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CC"/>
  <w:body>
    <w:p w:rsidR="004C3438" w:rsidRPr="00B64863" w:rsidRDefault="004C3438" w:rsidP="004C3438">
      <w:pPr>
        <w:jc w:val="center"/>
        <w:rPr>
          <w:rFonts w:ascii="隶书" w:eastAsia="隶书" w:hAnsi="Verdana"/>
          <w:b/>
          <w:sz w:val="40"/>
        </w:rPr>
      </w:pPr>
      <w:r w:rsidRPr="00B64863">
        <w:rPr>
          <w:rFonts w:ascii="隶书" w:eastAsia="隶书" w:hAnsi="Verdana" w:hint="eastAsia"/>
          <w:b/>
          <w:sz w:val="40"/>
        </w:rPr>
        <w:t>南京邮电大学管理学院简介</w:t>
      </w:r>
    </w:p>
    <w:p w:rsidR="00144E1E" w:rsidRPr="00D33EF9" w:rsidRDefault="004C3438" w:rsidP="00D33EF9">
      <w:pPr>
        <w:spacing w:line="400" w:lineRule="exact"/>
        <w:ind w:firstLineChars="200" w:firstLine="480"/>
        <w:rPr>
          <w:rFonts w:ascii="楷体" w:eastAsia="楷体" w:hAnsi="楷体"/>
        </w:rPr>
      </w:pPr>
      <w:r w:rsidRPr="00D33EF9">
        <w:rPr>
          <w:rFonts w:ascii="楷体" w:eastAsia="楷体" w:hAnsi="楷体"/>
          <w:sz w:val="24"/>
          <w:szCs w:val="24"/>
        </w:rPr>
        <w:t>南京邮电大学管理学院在管理学领域的学科建设上迈出了较大步伐。在硕士研究生层次，学院拥有工商管理、管理科学与工程2个一级学科硕士学位授权点，工商管理专业硕士（MBA）、会计硕士专业学位（MPAcc）和项目管理工程硕士（MPM）3个专业硕士学位授权点；在本科层次，现有工商管理、市场营销、财务管理、人力资源管理、信息管理与信息系统、电子商务及物流管理7个本科专业。其中工商管理专业为国家特色专业建设点、江苏省特色专业，信息管理与信息系统专业为江苏省特色专业，工商管理、市场营销、财务管理、人力资源管理、信息管理与信息系统专业为江苏省重点专业（类）。</w:t>
      </w:r>
    </w:p>
    <w:p w:rsidR="004C3438" w:rsidRPr="00D33EF9" w:rsidRDefault="004C3438" w:rsidP="00D33EF9">
      <w:pPr>
        <w:spacing w:line="400" w:lineRule="exact"/>
        <w:ind w:firstLineChars="200" w:firstLine="480"/>
        <w:rPr>
          <w:rFonts w:ascii="楷体" w:eastAsia="楷体" w:hAnsi="楷体"/>
          <w:sz w:val="24"/>
          <w:szCs w:val="24"/>
        </w:rPr>
      </w:pPr>
      <w:r w:rsidRPr="00D33EF9">
        <w:rPr>
          <w:rFonts w:ascii="楷体" w:eastAsia="楷体" w:hAnsi="楷体"/>
          <w:sz w:val="24"/>
          <w:szCs w:val="24"/>
        </w:rPr>
        <w:t>管理学院设有工商管理系、市场营销系、人力资源管理系、财务管理系、管理工程系、电子商务系、物流管理系，电子政务与电子商务研究所，经济运行与管理综合实验教学中心。现有教职员工112人，其中专任教师86人，专任教师中具有高级职称的比例为53.8%，具有博士学位的教师占比近50%。近三年来学院有十余位教师入选省部级各层次人才培养资助计划项目。近年来学院教师承担了国家自然科学基金、国家社会科学基金、科技部科技支撑计划、教育部人文社科项目、工业与信息化部软科学等国家级和部省级科研课题近百项，科研经费总额超过一千万元，一批成果获得了省部级以上奖励。</w:t>
      </w:r>
    </w:p>
    <w:p w:rsidR="00331575" w:rsidRPr="00D33EF9" w:rsidRDefault="004C3438" w:rsidP="00D33EF9">
      <w:pPr>
        <w:spacing w:line="400" w:lineRule="exact"/>
        <w:ind w:firstLineChars="200" w:firstLine="480"/>
        <w:rPr>
          <w:rFonts w:ascii="楷体" w:eastAsia="楷体" w:hAnsi="楷体"/>
          <w:sz w:val="24"/>
          <w:szCs w:val="24"/>
        </w:rPr>
      </w:pPr>
      <w:r w:rsidRPr="00D33EF9">
        <w:rPr>
          <w:rFonts w:ascii="楷体" w:eastAsia="楷体" w:hAnsi="楷体"/>
          <w:sz w:val="24"/>
          <w:szCs w:val="24"/>
        </w:rPr>
        <w:t>学院拥有江苏省首届高校优秀社科创新团队——“网络文化安全与管理”创新团队；江苏省普通高等学校哲学社会科学重点研究基地培育点——“产业信息安全与应急管理研究中心”、江苏省决策咨询基地——“江苏现代信息服务业”研究基地、江苏省科协“科技思想库基地”；学院为江苏省通信学会“通信技术经济与管理现代化”专业委员会挂靠单位，江苏省系统工程学会信息系统专业委员会挂靠单位。学院实验中心为江苏省教育厅实践教学示范中心——基于云计算的移动商务实践教学示范中心、“江苏省高等学校经济管理基础课实验教学示范中心”——“经济运行与管理综合实验教学中心”。另有中央与地方共建的2个实验室——经济运行与管理综合实验室、电信运营管理与服务体验实验室，还有1个原信息产业部部级重点实验室——管理信息系统实验室。</w:t>
      </w:r>
    </w:p>
    <w:p w:rsidR="00326914" w:rsidRPr="00D33EF9" w:rsidRDefault="004C3438" w:rsidP="00D33EF9">
      <w:pPr>
        <w:spacing w:line="400" w:lineRule="exact"/>
        <w:ind w:firstLineChars="200" w:firstLine="480"/>
        <w:rPr>
          <w:rFonts w:ascii="楷体" w:eastAsia="楷体" w:hAnsi="楷体"/>
          <w:sz w:val="24"/>
          <w:szCs w:val="24"/>
        </w:rPr>
      </w:pPr>
      <w:r w:rsidRPr="00D33EF9">
        <w:rPr>
          <w:rFonts w:ascii="楷体" w:eastAsia="楷体" w:hAnsi="楷体"/>
          <w:sz w:val="24"/>
          <w:szCs w:val="24"/>
        </w:rPr>
        <w:t>管理学院目前在校学生近2800人，其中全日制研究生近150人，本科生2600余人。</w:t>
      </w:r>
      <w:r w:rsidR="00326914" w:rsidRPr="00D33EF9">
        <w:rPr>
          <w:rFonts w:ascii="楷体" w:eastAsia="楷体" w:hAnsi="楷体" w:hint="eastAsia"/>
          <w:sz w:val="24"/>
          <w:szCs w:val="24"/>
        </w:rPr>
        <w:t>近三年学院组织学生积极参与各级各类竞赛，曾获得全国大学生市场调查与分析大赛国家一等奖、第二届海峡两岸大学生市场调查与分析大赛冠军、第六届全国尖峰时刻模拟经营大赛全国一等奖、第九届全国大学生“用友新道杯”沙盘模拟经营大赛江苏省一等奖等众多国家级和省级奖项。</w:t>
      </w:r>
    </w:p>
    <w:p w:rsidR="00D0389D" w:rsidRPr="00D33EF9" w:rsidRDefault="00326914" w:rsidP="00D33EF9">
      <w:pPr>
        <w:spacing w:line="400" w:lineRule="exact"/>
        <w:ind w:firstLineChars="200" w:firstLine="480"/>
        <w:rPr>
          <w:rFonts w:ascii="楷体" w:eastAsia="楷体" w:hAnsi="楷体"/>
          <w:sz w:val="24"/>
          <w:szCs w:val="24"/>
        </w:rPr>
      </w:pPr>
      <w:r w:rsidRPr="00D33EF9">
        <w:rPr>
          <w:rFonts w:ascii="楷体" w:eastAsia="楷体" w:hAnsi="楷体" w:hint="eastAsia"/>
          <w:sz w:val="24"/>
          <w:szCs w:val="24"/>
        </w:rPr>
        <w:t>管理学院坚持以学生发展为本，以提升学生综合素质为出发点，教学与科研并举，贯彻落实“创新、特色”的办学理念，紧密结合社会信息化尤其是信息与通信产业发展对人才的需求，转变发展观念，创新人才培养模式，构筑学院核心竞争力，努力创建信息与通信行业管理学院的强势品牌。</w:t>
      </w:r>
    </w:p>
    <w:p w:rsidR="00D33EF9" w:rsidRPr="004C3438" w:rsidRDefault="00D33EF9" w:rsidP="00D33EF9">
      <w:pPr>
        <w:jc w:val="center"/>
        <w:rPr>
          <w:rFonts w:ascii="隶书" w:eastAsia="隶书"/>
          <w:b/>
          <w:sz w:val="36"/>
        </w:rPr>
      </w:pPr>
      <w:r w:rsidRPr="004C3438">
        <w:rPr>
          <w:rFonts w:ascii="隶书" w:eastAsia="隶书" w:hint="eastAsia"/>
          <w:b/>
          <w:sz w:val="36"/>
        </w:rPr>
        <w:lastRenderedPageBreak/>
        <w:t>管理学院2016届毕业生生源一览表</w:t>
      </w:r>
    </w:p>
    <w:tbl>
      <w:tblPr>
        <w:tblW w:w="83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859"/>
        <w:gridCol w:w="1134"/>
        <w:gridCol w:w="4970"/>
        <w:gridCol w:w="1359"/>
      </w:tblGrid>
      <w:tr w:rsidR="00D33EF9" w:rsidRPr="00F63396" w:rsidTr="00266480">
        <w:trPr>
          <w:jc w:val="center"/>
        </w:trPr>
        <w:tc>
          <w:tcPr>
            <w:tcW w:w="859" w:type="dxa"/>
            <w:shd w:val="clear" w:color="auto" w:fill="FFFF00"/>
            <w:vAlign w:val="center"/>
            <w:hideMark/>
          </w:tcPr>
          <w:p w:rsidR="00D33EF9" w:rsidRPr="00F63396" w:rsidRDefault="00D33EF9" w:rsidP="002B0F5A">
            <w:pPr>
              <w:widowControl/>
              <w:jc w:val="center"/>
              <w:rPr>
                <w:rFonts w:ascii="楷体" w:eastAsia="楷体" w:hAnsi="楷体" w:cs="宋体"/>
                <w:b/>
                <w:kern w:val="0"/>
                <w:sz w:val="24"/>
                <w:szCs w:val="24"/>
              </w:rPr>
            </w:pPr>
            <w:r w:rsidRPr="00F63396">
              <w:rPr>
                <w:rFonts w:ascii="楷体" w:eastAsia="楷体" w:hAnsi="楷体" w:cs="宋体"/>
                <w:b/>
                <w:kern w:val="0"/>
                <w:sz w:val="24"/>
                <w:szCs w:val="24"/>
              </w:rPr>
              <w:t>学院</w:t>
            </w:r>
          </w:p>
        </w:tc>
        <w:tc>
          <w:tcPr>
            <w:tcW w:w="1134" w:type="dxa"/>
            <w:tcBorders>
              <w:bottom w:val="single" w:sz="6" w:space="0" w:color="auto"/>
            </w:tcBorders>
            <w:shd w:val="clear" w:color="auto" w:fill="FFFF00"/>
            <w:vAlign w:val="center"/>
          </w:tcPr>
          <w:p w:rsidR="00D33EF9" w:rsidRPr="00F63396" w:rsidRDefault="00D33EF9" w:rsidP="002B0F5A">
            <w:pPr>
              <w:widowControl/>
              <w:jc w:val="center"/>
              <w:rPr>
                <w:rFonts w:ascii="楷体" w:eastAsia="楷体" w:hAnsi="楷体" w:cs="宋体"/>
                <w:b/>
                <w:kern w:val="0"/>
                <w:sz w:val="24"/>
                <w:szCs w:val="24"/>
              </w:rPr>
            </w:pPr>
            <w:r w:rsidRPr="00F63396">
              <w:rPr>
                <w:rFonts w:ascii="楷体" w:eastAsia="楷体" w:hAnsi="楷体" w:cs="宋体"/>
                <w:b/>
                <w:kern w:val="0"/>
                <w:sz w:val="24"/>
                <w:szCs w:val="24"/>
              </w:rPr>
              <w:t>学历</w:t>
            </w:r>
          </w:p>
        </w:tc>
        <w:tc>
          <w:tcPr>
            <w:tcW w:w="4970" w:type="dxa"/>
            <w:tcBorders>
              <w:bottom w:val="single" w:sz="6" w:space="0" w:color="auto"/>
            </w:tcBorders>
            <w:shd w:val="clear" w:color="auto" w:fill="FFFF00"/>
            <w:vAlign w:val="center"/>
            <w:hideMark/>
          </w:tcPr>
          <w:p w:rsidR="00D33EF9" w:rsidRPr="00F63396" w:rsidRDefault="00D33EF9" w:rsidP="002B0F5A">
            <w:pPr>
              <w:widowControl/>
              <w:jc w:val="center"/>
              <w:rPr>
                <w:rFonts w:ascii="楷体" w:eastAsia="楷体" w:hAnsi="楷体" w:cs="宋体"/>
                <w:b/>
                <w:kern w:val="0"/>
                <w:sz w:val="24"/>
                <w:szCs w:val="24"/>
              </w:rPr>
            </w:pPr>
            <w:r w:rsidRPr="00F63396">
              <w:rPr>
                <w:rFonts w:ascii="楷体" w:eastAsia="楷体" w:hAnsi="楷体" w:cs="宋体"/>
                <w:b/>
                <w:kern w:val="0"/>
                <w:sz w:val="24"/>
                <w:szCs w:val="24"/>
              </w:rPr>
              <w:t>专业</w:t>
            </w:r>
          </w:p>
        </w:tc>
        <w:tc>
          <w:tcPr>
            <w:tcW w:w="0" w:type="auto"/>
            <w:tcBorders>
              <w:bottom w:val="single" w:sz="6" w:space="0" w:color="auto"/>
            </w:tcBorders>
            <w:shd w:val="clear" w:color="auto" w:fill="FFFF00"/>
            <w:vAlign w:val="center"/>
            <w:hideMark/>
          </w:tcPr>
          <w:p w:rsidR="00D33EF9" w:rsidRPr="00F63396" w:rsidRDefault="00D33EF9" w:rsidP="002B0F5A">
            <w:pPr>
              <w:jc w:val="center"/>
              <w:rPr>
                <w:rFonts w:ascii="楷体" w:eastAsia="楷体" w:hAnsi="楷体" w:cs="Times New Roman"/>
                <w:b/>
                <w:sz w:val="24"/>
                <w:szCs w:val="24"/>
              </w:rPr>
            </w:pPr>
            <w:r w:rsidRPr="00F63396">
              <w:rPr>
                <w:rFonts w:ascii="楷体" w:eastAsia="楷体" w:hAnsi="楷体" w:cs="Times New Roman"/>
                <w:b/>
                <w:sz w:val="24"/>
                <w:szCs w:val="24"/>
              </w:rPr>
              <w:t>人数</w:t>
            </w:r>
          </w:p>
        </w:tc>
      </w:tr>
      <w:tr w:rsidR="00D33EF9" w:rsidRPr="00F63396" w:rsidTr="00315DBD">
        <w:trPr>
          <w:jc w:val="center"/>
        </w:trPr>
        <w:tc>
          <w:tcPr>
            <w:tcW w:w="859" w:type="dxa"/>
            <w:vMerge w:val="restart"/>
            <w:shd w:val="clear" w:color="auto" w:fill="FFFFFF"/>
            <w:vAlign w:val="center"/>
            <w:hideMark/>
          </w:tcPr>
          <w:p w:rsidR="00D33EF9" w:rsidRPr="00F63396" w:rsidRDefault="00D33EF9" w:rsidP="002B0F5A">
            <w:pPr>
              <w:widowControl/>
              <w:jc w:val="center"/>
              <w:rPr>
                <w:rFonts w:ascii="楷体" w:eastAsia="楷体" w:hAnsi="楷体" w:cs="宋体"/>
                <w:b/>
                <w:kern w:val="0"/>
                <w:sz w:val="24"/>
                <w:szCs w:val="24"/>
              </w:rPr>
            </w:pPr>
            <w:r w:rsidRPr="00F63396">
              <w:rPr>
                <w:rFonts w:ascii="楷体" w:eastAsia="楷体" w:hAnsi="楷体" w:cs="宋体"/>
                <w:b/>
                <w:kern w:val="0"/>
                <w:sz w:val="24"/>
                <w:szCs w:val="24"/>
              </w:rPr>
              <w:t>管理</w:t>
            </w:r>
          </w:p>
          <w:p w:rsidR="00D33EF9" w:rsidRPr="00F63396" w:rsidRDefault="00D33EF9" w:rsidP="002B0F5A">
            <w:pPr>
              <w:widowControl/>
              <w:jc w:val="center"/>
              <w:rPr>
                <w:rFonts w:ascii="楷体" w:eastAsia="楷体" w:hAnsi="楷体" w:cs="宋体"/>
                <w:b/>
                <w:kern w:val="0"/>
                <w:sz w:val="24"/>
                <w:szCs w:val="24"/>
              </w:rPr>
            </w:pPr>
            <w:r w:rsidRPr="00331575">
              <w:rPr>
                <w:rFonts w:ascii="楷体" w:eastAsia="楷体" w:hAnsi="楷体" w:cs="宋体"/>
                <w:b/>
                <w:kern w:val="0"/>
                <w:sz w:val="24"/>
                <w:szCs w:val="24"/>
              </w:rPr>
              <w:t>学院</w:t>
            </w:r>
          </w:p>
        </w:tc>
        <w:tc>
          <w:tcPr>
            <w:tcW w:w="1134" w:type="dxa"/>
            <w:vMerge w:val="restart"/>
            <w:shd w:val="clear" w:color="auto" w:fill="DAEEF3" w:themeFill="accent5" w:themeFillTint="33"/>
            <w:vAlign w:val="center"/>
          </w:tcPr>
          <w:p w:rsidR="00D33EF9" w:rsidRPr="00F63396" w:rsidRDefault="00D33EF9" w:rsidP="002B0F5A">
            <w:pPr>
              <w:widowControl/>
              <w:jc w:val="center"/>
              <w:rPr>
                <w:rFonts w:ascii="楷体" w:eastAsia="楷体" w:hAnsi="楷体" w:cs="宋体"/>
                <w:b/>
                <w:kern w:val="0"/>
                <w:sz w:val="24"/>
                <w:szCs w:val="24"/>
              </w:rPr>
            </w:pPr>
            <w:r w:rsidRPr="00F63396">
              <w:rPr>
                <w:rFonts w:ascii="楷体" w:eastAsia="楷体" w:hAnsi="楷体" w:cs="宋体"/>
                <w:b/>
                <w:kern w:val="0"/>
                <w:sz w:val="24"/>
                <w:szCs w:val="24"/>
              </w:rPr>
              <w:t>研究生</w:t>
            </w:r>
          </w:p>
        </w:tc>
        <w:tc>
          <w:tcPr>
            <w:tcW w:w="4970" w:type="dxa"/>
            <w:shd w:val="clear" w:color="auto" w:fill="DAEEF3" w:themeFill="accent5" w:themeFillTint="33"/>
            <w:vAlign w:val="center"/>
            <w:hideMark/>
          </w:tcPr>
          <w:p w:rsidR="00D33EF9" w:rsidRPr="00F63396" w:rsidRDefault="00D33EF9" w:rsidP="002B0F5A">
            <w:pPr>
              <w:rPr>
                <w:rFonts w:ascii="楷体" w:eastAsia="楷体" w:hAnsi="楷体" w:cs="宋体"/>
                <w:sz w:val="24"/>
                <w:szCs w:val="12"/>
              </w:rPr>
            </w:pPr>
            <w:r w:rsidRPr="00F63396">
              <w:rPr>
                <w:rFonts w:ascii="楷体" w:eastAsia="楷体" w:hAnsi="楷体"/>
                <w:sz w:val="24"/>
                <w:szCs w:val="12"/>
              </w:rPr>
              <w:t>管理科学与工程</w:t>
            </w:r>
          </w:p>
        </w:tc>
        <w:tc>
          <w:tcPr>
            <w:tcW w:w="0" w:type="auto"/>
            <w:shd w:val="clear" w:color="auto" w:fill="DAEEF3" w:themeFill="accent5" w:themeFillTint="33"/>
            <w:vAlign w:val="center"/>
            <w:hideMark/>
          </w:tcPr>
          <w:p w:rsidR="00D33EF9" w:rsidRPr="00F63396" w:rsidRDefault="00B64863" w:rsidP="002B0F5A">
            <w:pPr>
              <w:jc w:val="center"/>
              <w:rPr>
                <w:rFonts w:ascii="楷体" w:eastAsia="楷体" w:hAnsi="楷体" w:cs="Times New Roman"/>
                <w:sz w:val="24"/>
                <w:szCs w:val="24"/>
              </w:rPr>
            </w:pPr>
            <w:r>
              <w:rPr>
                <w:rFonts w:ascii="楷体" w:eastAsia="楷体" w:hAnsi="楷体" w:cs="Times New Roman" w:hint="eastAsia"/>
                <w:sz w:val="24"/>
                <w:szCs w:val="24"/>
              </w:rPr>
              <w:t>18</w:t>
            </w:r>
          </w:p>
        </w:tc>
      </w:tr>
      <w:tr w:rsidR="00D33EF9" w:rsidRPr="00F63396" w:rsidTr="00315DBD">
        <w:trPr>
          <w:jc w:val="center"/>
        </w:trPr>
        <w:tc>
          <w:tcPr>
            <w:tcW w:w="859" w:type="dxa"/>
            <w:vMerge/>
            <w:shd w:val="clear" w:color="auto" w:fill="FFFFFF"/>
            <w:vAlign w:val="center"/>
            <w:hideMark/>
          </w:tcPr>
          <w:p w:rsidR="00D33EF9" w:rsidRPr="00F63396" w:rsidRDefault="00D33EF9" w:rsidP="002B0F5A">
            <w:pPr>
              <w:widowControl/>
              <w:jc w:val="left"/>
              <w:rPr>
                <w:rFonts w:ascii="楷体" w:eastAsia="楷体" w:hAnsi="楷体" w:cs="宋体"/>
                <w:kern w:val="0"/>
                <w:sz w:val="24"/>
                <w:szCs w:val="24"/>
              </w:rPr>
            </w:pPr>
          </w:p>
        </w:tc>
        <w:tc>
          <w:tcPr>
            <w:tcW w:w="1134" w:type="dxa"/>
            <w:vMerge/>
            <w:shd w:val="clear" w:color="auto" w:fill="DAEEF3" w:themeFill="accent5" w:themeFillTint="33"/>
            <w:vAlign w:val="center"/>
          </w:tcPr>
          <w:p w:rsidR="00D33EF9" w:rsidRPr="00F63396" w:rsidRDefault="00D33EF9" w:rsidP="002B0F5A">
            <w:pPr>
              <w:widowControl/>
              <w:jc w:val="center"/>
              <w:rPr>
                <w:rFonts w:ascii="楷体" w:eastAsia="楷体" w:hAnsi="楷体" w:cs="宋体"/>
                <w:b/>
                <w:kern w:val="0"/>
                <w:sz w:val="24"/>
                <w:szCs w:val="24"/>
              </w:rPr>
            </w:pPr>
          </w:p>
        </w:tc>
        <w:tc>
          <w:tcPr>
            <w:tcW w:w="4970" w:type="dxa"/>
            <w:shd w:val="clear" w:color="auto" w:fill="DAEEF3" w:themeFill="accent5" w:themeFillTint="33"/>
            <w:vAlign w:val="center"/>
            <w:hideMark/>
          </w:tcPr>
          <w:p w:rsidR="00D33EF9" w:rsidRPr="00F63396" w:rsidRDefault="00D33EF9" w:rsidP="002B0F5A">
            <w:pPr>
              <w:rPr>
                <w:rFonts w:ascii="楷体" w:eastAsia="楷体" w:hAnsi="楷体" w:cs="宋体"/>
                <w:sz w:val="24"/>
                <w:szCs w:val="12"/>
              </w:rPr>
            </w:pPr>
            <w:r w:rsidRPr="00F63396">
              <w:rPr>
                <w:rFonts w:ascii="楷体" w:eastAsia="楷体" w:hAnsi="楷体"/>
                <w:sz w:val="24"/>
                <w:szCs w:val="12"/>
              </w:rPr>
              <w:t>工商管理</w:t>
            </w:r>
          </w:p>
        </w:tc>
        <w:tc>
          <w:tcPr>
            <w:tcW w:w="0" w:type="auto"/>
            <w:shd w:val="clear" w:color="auto" w:fill="DAEEF3" w:themeFill="accent5" w:themeFillTint="33"/>
            <w:vAlign w:val="center"/>
            <w:hideMark/>
          </w:tcPr>
          <w:p w:rsidR="00D33EF9" w:rsidRPr="00F63396" w:rsidRDefault="00B64863" w:rsidP="002B0F5A">
            <w:pPr>
              <w:jc w:val="center"/>
              <w:rPr>
                <w:rFonts w:ascii="楷体" w:eastAsia="楷体" w:hAnsi="楷体" w:cs="Times New Roman"/>
                <w:sz w:val="24"/>
                <w:szCs w:val="24"/>
              </w:rPr>
            </w:pPr>
            <w:r>
              <w:rPr>
                <w:rFonts w:ascii="楷体" w:eastAsia="楷体" w:hAnsi="楷体" w:cs="Times New Roman" w:hint="eastAsia"/>
                <w:sz w:val="24"/>
                <w:szCs w:val="24"/>
              </w:rPr>
              <w:t>18</w:t>
            </w:r>
          </w:p>
        </w:tc>
      </w:tr>
      <w:tr w:rsidR="00D33EF9" w:rsidRPr="00F63396" w:rsidTr="00315DBD">
        <w:trPr>
          <w:jc w:val="center"/>
        </w:trPr>
        <w:tc>
          <w:tcPr>
            <w:tcW w:w="859" w:type="dxa"/>
            <w:vMerge/>
            <w:shd w:val="clear" w:color="auto" w:fill="FFFFFF"/>
            <w:vAlign w:val="center"/>
            <w:hideMark/>
          </w:tcPr>
          <w:p w:rsidR="00D33EF9" w:rsidRPr="00F63396" w:rsidRDefault="00D33EF9" w:rsidP="002B0F5A">
            <w:pPr>
              <w:widowControl/>
              <w:jc w:val="left"/>
              <w:rPr>
                <w:rFonts w:ascii="楷体" w:eastAsia="楷体" w:hAnsi="楷体" w:cs="宋体"/>
                <w:kern w:val="0"/>
                <w:sz w:val="24"/>
                <w:szCs w:val="24"/>
              </w:rPr>
            </w:pPr>
          </w:p>
        </w:tc>
        <w:tc>
          <w:tcPr>
            <w:tcW w:w="1134" w:type="dxa"/>
            <w:vMerge/>
            <w:shd w:val="clear" w:color="auto" w:fill="DAEEF3" w:themeFill="accent5" w:themeFillTint="33"/>
            <w:vAlign w:val="center"/>
          </w:tcPr>
          <w:p w:rsidR="00D33EF9" w:rsidRPr="00F63396" w:rsidRDefault="00D33EF9" w:rsidP="002B0F5A">
            <w:pPr>
              <w:widowControl/>
              <w:jc w:val="center"/>
              <w:rPr>
                <w:rFonts w:ascii="楷体" w:eastAsia="楷体" w:hAnsi="楷体" w:cs="宋体"/>
                <w:b/>
                <w:kern w:val="0"/>
                <w:sz w:val="24"/>
                <w:szCs w:val="24"/>
              </w:rPr>
            </w:pPr>
          </w:p>
        </w:tc>
        <w:tc>
          <w:tcPr>
            <w:tcW w:w="4970" w:type="dxa"/>
            <w:tcBorders>
              <w:bottom w:val="single" w:sz="6" w:space="0" w:color="auto"/>
            </w:tcBorders>
            <w:shd w:val="clear" w:color="auto" w:fill="DAEEF3" w:themeFill="accent5" w:themeFillTint="33"/>
            <w:vAlign w:val="center"/>
            <w:hideMark/>
          </w:tcPr>
          <w:p w:rsidR="00D33EF9" w:rsidRPr="00F63396" w:rsidRDefault="00D33EF9" w:rsidP="002B0F5A">
            <w:pPr>
              <w:rPr>
                <w:rFonts w:ascii="楷体" w:eastAsia="楷体" w:hAnsi="楷体" w:cs="宋体"/>
                <w:sz w:val="24"/>
                <w:szCs w:val="12"/>
              </w:rPr>
            </w:pPr>
            <w:r w:rsidRPr="00F63396">
              <w:rPr>
                <w:rFonts w:ascii="楷体" w:eastAsia="楷体" w:hAnsi="楷体"/>
                <w:sz w:val="24"/>
                <w:szCs w:val="12"/>
              </w:rPr>
              <w:t>工商管理硕士</w:t>
            </w:r>
          </w:p>
        </w:tc>
        <w:tc>
          <w:tcPr>
            <w:tcW w:w="0" w:type="auto"/>
            <w:tcBorders>
              <w:bottom w:val="single" w:sz="6" w:space="0" w:color="auto"/>
            </w:tcBorders>
            <w:shd w:val="clear" w:color="auto" w:fill="DAEEF3" w:themeFill="accent5" w:themeFillTint="33"/>
            <w:vAlign w:val="center"/>
            <w:hideMark/>
          </w:tcPr>
          <w:p w:rsidR="00D33EF9" w:rsidRPr="00F63396" w:rsidRDefault="00B64863" w:rsidP="002B0F5A">
            <w:pPr>
              <w:jc w:val="center"/>
              <w:rPr>
                <w:rFonts w:ascii="楷体" w:eastAsia="楷体" w:hAnsi="楷体" w:cs="Times New Roman"/>
                <w:sz w:val="24"/>
                <w:szCs w:val="24"/>
              </w:rPr>
            </w:pPr>
            <w:r>
              <w:rPr>
                <w:rFonts w:ascii="楷体" w:eastAsia="楷体" w:hAnsi="楷体" w:cs="Times New Roman" w:hint="eastAsia"/>
                <w:sz w:val="24"/>
                <w:szCs w:val="24"/>
              </w:rPr>
              <w:t>26</w:t>
            </w:r>
          </w:p>
        </w:tc>
      </w:tr>
      <w:tr w:rsidR="00B64863" w:rsidRPr="00F63396" w:rsidTr="00B64863">
        <w:trPr>
          <w:trHeight w:val="322"/>
          <w:jc w:val="center"/>
        </w:trPr>
        <w:tc>
          <w:tcPr>
            <w:tcW w:w="859" w:type="dxa"/>
            <w:vMerge/>
            <w:shd w:val="clear" w:color="auto" w:fill="FFFFFF"/>
            <w:vAlign w:val="center"/>
            <w:hideMark/>
          </w:tcPr>
          <w:p w:rsidR="00B64863" w:rsidRPr="00F63396" w:rsidRDefault="00B64863" w:rsidP="002B0F5A">
            <w:pPr>
              <w:widowControl/>
              <w:jc w:val="left"/>
              <w:rPr>
                <w:rFonts w:ascii="楷体" w:eastAsia="楷体" w:hAnsi="楷体" w:cs="宋体"/>
                <w:kern w:val="0"/>
                <w:sz w:val="24"/>
                <w:szCs w:val="24"/>
              </w:rPr>
            </w:pPr>
          </w:p>
        </w:tc>
        <w:tc>
          <w:tcPr>
            <w:tcW w:w="1134" w:type="dxa"/>
            <w:vMerge/>
            <w:tcBorders>
              <w:bottom w:val="single" w:sz="6" w:space="0" w:color="auto"/>
            </w:tcBorders>
            <w:shd w:val="clear" w:color="auto" w:fill="DAEEF3" w:themeFill="accent5" w:themeFillTint="33"/>
            <w:vAlign w:val="center"/>
          </w:tcPr>
          <w:p w:rsidR="00B64863" w:rsidRPr="00F63396" w:rsidRDefault="00B64863" w:rsidP="002B0F5A">
            <w:pPr>
              <w:widowControl/>
              <w:jc w:val="center"/>
              <w:rPr>
                <w:rFonts w:ascii="楷体" w:eastAsia="楷体" w:hAnsi="楷体" w:cs="宋体"/>
                <w:b/>
                <w:kern w:val="0"/>
                <w:sz w:val="24"/>
                <w:szCs w:val="24"/>
              </w:rPr>
            </w:pPr>
          </w:p>
        </w:tc>
        <w:tc>
          <w:tcPr>
            <w:tcW w:w="4970" w:type="dxa"/>
            <w:tcBorders>
              <w:bottom w:val="single" w:sz="6" w:space="0" w:color="auto"/>
            </w:tcBorders>
            <w:shd w:val="clear" w:color="auto" w:fill="DAEEF3" w:themeFill="accent5" w:themeFillTint="33"/>
            <w:vAlign w:val="center"/>
            <w:hideMark/>
          </w:tcPr>
          <w:p w:rsidR="00B64863" w:rsidRPr="00F63396" w:rsidRDefault="00A80CA7" w:rsidP="002B0F5A">
            <w:pPr>
              <w:rPr>
                <w:rFonts w:ascii="楷体" w:eastAsia="楷体" w:hAnsi="楷体"/>
                <w:sz w:val="24"/>
                <w:szCs w:val="12"/>
              </w:rPr>
            </w:pPr>
            <w:r>
              <w:rPr>
                <w:rFonts w:ascii="楷体" w:eastAsia="楷体" w:hAnsi="楷体"/>
                <w:sz w:val="24"/>
                <w:szCs w:val="12"/>
              </w:rPr>
              <w:t>项目管理</w:t>
            </w:r>
            <w:r w:rsidR="00B64863">
              <w:rPr>
                <w:rFonts w:ascii="楷体" w:eastAsia="楷体" w:hAnsi="楷体"/>
                <w:sz w:val="24"/>
                <w:szCs w:val="12"/>
              </w:rPr>
              <w:t>工程硕士</w:t>
            </w:r>
          </w:p>
        </w:tc>
        <w:tc>
          <w:tcPr>
            <w:tcW w:w="0" w:type="auto"/>
            <w:tcBorders>
              <w:bottom w:val="single" w:sz="6" w:space="0" w:color="auto"/>
            </w:tcBorders>
            <w:shd w:val="clear" w:color="auto" w:fill="DAEEF3" w:themeFill="accent5" w:themeFillTint="33"/>
            <w:vAlign w:val="center"/>
            <w:hideMark/>
          </w:tcPr>
          <w:p w:rsidR="00B64863" w:rsidRPr="00F63396" w:rsidRDefault="00B64863" w:rsidP="002B0F5A">
            <w:pPr>
              <w:jc w:val="center"/>
              <w:rPr>
                <w:rFonts w:ascii="楷体" w:eastAsia="楷体" w:hAnsi="楷体" w:cs="Times New Roman"/>
                <w:sz w:val="24"/>
                <w:szCs w:val="24"/>
              </w:rPr>
            </w:pPr>
            <w:r>
              <w:rPr>
                <w:rFonts w:ascii="楷体" w:eastAsia="楷体" w:hAnsi="楷体" w:cs="Times New Roman" w:hint="eastAsia"/>
                <w:sz w:val="24"/>
                <w:szCs w:val="24"/>
              </w:rPr>
              <w:t>1</w:t>
            </w:r>
          </w:p>
        </w:tc>
      </w:tr>
      <w:tr w:rsidR="00D33EF9" w:rsidRPr="00F63396" w:rsidTr="00315DBD">
        <w:trPr>
          <w:jc w:val="center"/>
        </w:trPr>
        <w:tc>
          <w:tcPr>
            <w:tcW w:w="859" w:type="dxa"/>
            <w:vMerge/>
            <w:shd w:val="clear" w:color="auto" w:fill="FFFFFF"/>
            <w:vAlign w:val="center"/>
            <w:hideMark/>
          </w:tcPr>
          <w:p w:rsidR="00D33EF9" w:rsidRPr="00F63396" w:rsidRDefault="00D33EF9" w:rsidP="002B0F5A">
            <w:pPr>
              <w:widowControl/>
              <w:jc w:val="left"/>
              <w:rPr>
                <w:rFonts w:ascii="楷体" w:eastAsia="楷体" w:hAnsi="楷体" w:cs="宋体"/>
                <w:kern w:val="0"/>
                <w:sz w:val="24"/>
                <w:szCs w:val="24"/>
              </w:rPr>
            </w:pPr>
          </w:p>
        </w:tc>
        <w:tc>
          <w:tcPr>
            <w:tcW w:w="1134" w:type="dxa"/>
            <w:vMerge/>
            <w:tcBorders>
              <w:bottom w:val="single" w:sz="6" w:space="0" w:color="auto"/>
            </w:tcBorders>
            <w:shd w:val="clear" w:color="auto" w:fill="DAEEF3" w:themeFill="accent5" w:themeFillTint="33"/>
            <w:vAlign w:val="center"/>
          </w:tcPr>
          <w:p w:rsidR="00D33EF9" w:rsidRPr="00F63396" w:rsidRDefault="00D33EF9" w:rsidP="002B0F5A">
            <w:pPr>
              <w:widowControl/>
              <w:jc w:val="center"/>
              <w:rPr>
                <w:rFonts w:ascii="楷体" w:eastAsia="楷体" w:hAnsi="楷体" w:cs="宋体"/>
                <w:b/>
                <w:kern w:val="0"/>
                <w:sz w:val="24"/>
                <w:szCs w:val="24"/>
              </w:rPr>
            </w:pPr>
          </w:p>
        </w:tc>
        <w:tc>
          <w:tcPr>
            <w:tcW w:w="4970" w:type="dxa"/>
            <w:tcBorders>
              <w:bottom w:val="single" w:sz="6" w:space="0" w:color="auto"/>
            </w:tcBorders>
            <w:shd w:val="clear" w:color="auto" w:fill="DAEEF3" w:themeFill="accent5" w:themeFillTint="33"/>
            <w:vAlign w:val="center"/>
            <w:hideMark/>
          </w:tcPr>
          <w:p w:rsidR="00D33EF9" w:rsidRPr="00F63396" w:rsidRDefault="00D33EF9" w:rsidP="002B0F5A">
            <w:pPr>
              <w:rPr>
                <w:rFonts w:ascii="楷体" w:eastAsia="楷体" w:hAnsi="楷体" w:cs="宋体"/>
                <w:sz w:val="24"/>
                <w:szCs w:val="12"/>
              </w:rPr>
            </w:pPr>
            <w:r w:rsidRPr="00F63396">
              <w:rPr>
                <w:rFonts w:ascii="楷体" w:eastAsia="楷体" w:hAnsi="楷体"/>
                <w:sz w:val="24"/>
                <w:szCs w:val="12"/>
              </w:rPr>
              <w:t>小计</w:t>
            </w:r>
          </w:p>
        </w:tc>
        <w:tc>
          <w:tcPr>
            <w:tcW w:w="0" w:type="auto"/>
            <w:tcBorders>
              <w:bottom w:val="single" w:sz="6" w:space="0" w:color="auto"/>
            </w:tcBorders>
            <w:shd w:val="clear" w:color="auto" w:fill="DAEEF3" w:themeFill="accent5" w:themeFillTint="33"/>
            <w:vAlign w:val="center"/>
            <w:hideMark/>
          </w:tcPr>
          <w:p w:rsidR="00D33EF9" w:rsidRPr="00F63396" w:rsidRDefault="00B64863" w:rsidP="002B0F5A">
            <w:pPr>
              <w:jc w:val="center"/>
              <w:rPr>
                <w:rFonts w:ascii="楷体" w:eastAsia="楷体" w:hAnsi="楷体" w:cs="Times New Roman"/>
                <w:sz w:val="24"/>
                <w:szCs w:val="24"/>
              </w:rPr>
            </w:pPr>
            <w:r>
              <w:rPr>
                <w:rFonts w:ascii="楷体" w:eastAsia="楷体" w:hAnsi="楷体" w:cs="Times New Roman" w:hint="eastAsia"/>
                <w:sz w:val="24"/>
                <w:szCs w:val="24"/>
              </w:rPr>
              <w:t>63</w:t>
            </w:r>
          </w:p>
        </w:tc>
      </w:tr>
      <w:tr w:rsidR="00D33EF9" w:rsidRPr="00F63396" w:rsidTr="00315DBD">
        <w:trPr>
          <w:jc w:val="center"/>
        </w:trPr>
        <w:tc>
          <w:tcPr>
            <w:tcW w:w="859" w:type="dxa"/>
            <w:vMerge/>
            <w:shd w:val="clear" w:color="auto" w:fill="FFFFFF"/>
            <w:vAlign w:val="center"/>
            <w:hideMark/>
          </w:tcPr>
          <w:p w:rsidR="00D33EF9" w:rsidRPr="00331575" w:rsidRDefault="00D33EF9" w:rsidP="002B0F5A">
            <w:pPr>
              <w:widowControl/>
              <w:jc w:val="left"/>
              <w:rPr>
                <w:rFonts w:ascii="楷体" w:eastAsia="楷体" w:hAnsi="楷体" w:cs="宋体"/>
                <w:kern w:val="0"/>
                <w:sz w:val="24"/>
                <w:szCs w:val="24"/>
              </w:rPr>
            </w:pPr>
          </w:p>
        </w:tc>
        <w:tc>
          <w:tcPr>
            <w:tcW w:w="1134" w:type="dxa"/>
            <w:vMerge w:val="restart"/>
            <w:shd w:val="clear" w:color="auto" w:fill="FDE9D9" w:themeFill="accent6" w:themeFillTint="33"/>
            <w:vAlign w:val="center"/>
          </w:tcPr>
          <w:p w:rsidR="00D33EF9" w:rsidRPr="00F63396" w:rsidRDefault="00D33EF9" w:rsidP="002B0F5A">
            <w:pPr>
              <w:widowControl/>
              <w:jc w:val="center"/>
              <w:rPr>
                <w:rFonts w:ascii="楷体" w:eastAsia="楷体" w:hAnsi="楷体" w:cs="宋体"/>
                <w:b/>
                <w:kern w:val="0"/>
                <w:sz w:val="24"/>
                <w:szCs w:val="24"/>
              </w:rPr>
            </w:pPr>
            <w:r w:rsidRPr="00F63396">
              <w:rPr>
                <w:rFonts w:ascii="楷体" w:eastAsia="楷体" w:hAnsi="楷体" w:cs="宋体"/>
                <w:b/>
                <w:kern w:val="0"/>
                <w:sz w:val="24"/>
                <w:szCs w:val="24"/>
              </w:rPr>
              <w:t>本科</w:t>
            </w:r>
          </w:p>
        </w:tc>
        <w:tc>
          <w:tcPr>
            <w:tcW w:w="4970" w:type="dxa"/>
            <w:shd w:val="clear" w:color="auto" w:fill="FDE9D9" w:themeFill="accent6" w:themeFillTint="33"/>
            <w:vAlign w:val="center"/>
            <w:hideMark/>
          </w:tcPr>
          <w:p w:rsidR="00D33EF9" w:rsidRPr="00331575" w:rsidRDefault="00D33EF9" w:rsidP="002B0F5A">
            <w:pPr>
              <w:widowControl/>
              <w:jc w:val="left"/>
              <w:rPr>
                <w:rFonts w:ascii="楷体" w:eastAsia="楷体" w:hAnsi="楷体" w:cs="宋体"/>
                <w:kern w:val="0"/>
                <w:sz w:val="24"/>
                <w:szCs w:val="24"/>
              </w:rPr>
            </w:pPr>
            <w:r w:rsidRPr="00331575">
              <w:rPr>
                <w:rFonts w:ascii="楷体" w:eastAsia="楷体" w:hAnsi="楷体" w:cs="宋体"/>
                <w:kern w:val="0"/>
                <w:sz w:val="24"/>
                <w:szCs w:val="24"/>
              </w:rPr>
              <w:t>信息管理与信息系统</w:t>
            </w:r>
          </w:p>
        </w:tc>
        <w:tc>
          <w:tcPr>
            <w:tcW w:w="0" w:type="auto"/>
            <w:shd w:val="clear" w:color="auto" w:fill="FDE9D9" w:themeFill="accent6" w:themeFillTint="33"/>
            <w:vAlign w:val="center"/>
            <w:hideMark/>
          </w:tcPr>
          <w:p w:rsidR="00D33EF9" w:rsidRPr="00F63396" w:rsidRDefault="00D33EF9" w:rsidP="006003A8">
            <w:pPr>
              <w:jc w:val="center"/>
              <w:rPr>
                <w:rFonts w:ascii="楷体" w:eastAsia="楷体" w:hAnsi="楷体" w:cs="Times New Roman"/>
                <w:sz w:val="24"/>
                <w:szCs w:val="24"/>
              </w:rPr>
            </w:pPr>
            <w:r w:rsidRPr="00F63396">
              <w:rPr>
                <w:rFonts w:ascii="楷体" w:eastAsia="楷体" w:hAnsi="楷体" w:cs="Times New Roman"/>
                <w:sz w:val="24"/>
                <w:szCs w:val="24"/>
              </w:rPr>
              <w:t>13</w:t>
            </w:r>
            <w:r w:rsidR="006003A8">
              <w:rPr>
                <w:rFonts w:ascii="楷体" w:eastAsia="楷体" w:hAnsi="楷体" w:cs="Times New Roman" w:hint="eastAsia"/>
                <w:sz w:val="24"/>
                <w:szCs w:val="24"/>
              </w:rPr>
              <w:t>6</w:t>
            </w:r>
          </w:p>
        </w:tc>
      </w:tr>
      <w:tr w:rsidR="00D33EF9" w:rsidRPr="00F63396" w:rsidTr="00315DBD">
        <w:trPr>
          <w:trHeight w:val="210"/>
          <w:jc w:val="center"/>
        </w:trPr>
        <w:tc>
          <w:tcPr>
            <w:tcW w:w="859" w:type="dxa"/>
            <w:vMerge/>
            <w:shd w:val="clear" w:color="auto" w:fill="FFFFFF"/>
            <w:vAlign w:val="center"/>
            <w:hideMark/>
          </w:tcPr>
          <w:p w:rsidR="00D33EF9" w:rsidRPr="00331575" w:rsidRDefault="00D33EF9" w:rsidP="002B0F5A">
            <w:pPr>
              <w:widowControl/>
              <w:jc w:val="left"/>
              <w:rPr>
                <w:rFonts w:ascii="楷体" w:eastAsia="楷体" w:hAnsi="楷体" w:cs="宋体"/>
                <w:kern w:val="0"/>
                <w:sz w:val="24"/>
                <w:szCs w:val="24"/>
              </w:rPr>
            </w:pPr>
          </w:p>
        </w:tc>
        <w:tc>
          <w:tcPr>
            <w:tcW w:w="1134" w:type="dxa"/>
            <w:vMerge/>
            <w:shd w:val="clear" w:color="auto" w:fill="FDE9D9" w:themeFill="accent6" w:themeFillTint="33"/>
          </w:tcPr>
          <w:p w:rsidR="00D33EF9" w:rsidRPr="00F63396" w:rsidRDefault="00D33EF9" w:rsidP="002B0F5A">
            <w:pPr>
              <w:widowControl/>
              <w:jc w:val="left"/>
              <w:rPr>
                <w:rFonts w:ascii="楷体" w:eastAsia="楷体" w:hAnsi="楷体" w:cs="宋体"/>
                <w:kern w:val="0"/>
                <w:sz w:val="24"/>
                <w:szCs w:val="24"/>
              </w:rPr>
            </w:pPr>
          </w:p>
        </w:tc>
        <w:tc>
          <w:tcPr>
            <w:tcW w:w="4970" w:type="dxa"/>
            <w:shd w:val="clear" w:color="auto" w:fill="FDE9D9" w:themeFill="accent6" w:themeFillTint="33"/>
            <w:vAlign w:val="center"/>
            <w:hideMark/>
          </w:tcPr>
          <w:p w:rsidR="00D33EF9" w:rsidRPr="00331575" w:rsidRDefault="00D33EF9" w:rsidP="002B0F5A">
            <w:pPr>
              <w:widowControl/>
              <w:jc w:val="left"/>
              <w:rPr>
                <w:rFonts w:ascii="楷体" w:eastAsia="楷体" w:hAnsi="楷体" w:cs="宋体"/>
                <w:kern w:val="0"/>
                <w:sz w:val="24"/>
                <w:szCs w:val="24"/>
              </w:rPr>
            </w:pPr>
            <w:r w:rsidRPr="00331575">
              <w:rPr>
                <w:rFonts w:ascii="楷体" w:eastAsia="楷体" w:hAnsi="楷体" w:cs="宋体"/>
                <w:kern w:val="0"/>
                <w:sz w:val="24"/>
                <w:szCs w:val="24"/>
              </w:rPr>
              <w:t>工商管理</w:t>
            </w:r>
          </w:p>
        </w:tc>
        <w:tc>
          <w:tcPr>
            <w:tcW w:w="0" w:type="auto"/>
            <w:shd w:val="clear" w:color="auto" w:fill="FDE9D9" w:themeFill="accent6" w:themeFillTint="33"/>
            <w:vAlign w:val="center"/>
            <w:hideMark/>
          </w:tcPr>
          <w:p w:rsidR="00D33EF9" w:rsidRPr="00F63396" w:rsidRDefault="00B64863" w:rsidP="002B0F5A">
            <w:pPr>
              <w:jc w:val="center"/>
              <w:rPr>
                <w:rFonts w:ascii="楷体" w:eastAsia="楷体" w:hAnsi="楷体" w:cs="Times New Roman"/>
                <w:sz w:val="24"/>
                <w:szCs w:val="24"/>
              </w:rPr>
            </w:pPr>
            <w:r>
              <w:rPr>
                <w:rFonts w:ascii="楷体" w:eastAsia="楷体" w:hAnsi="楷体" w:cs="Times New Roman" w:hint="eastAsia"/>
                <w:sz w:val="24"/>
                <w:szCs w:val="24"/>
              </w:rPr>
              <w:t>112</w:t>
            </w:r>
          </w:p>
        </w:tc>
      </w:tr>
      <w:tr w:rsidR="00D33EF9" w:rsidRPr="00F63396" w:rsidTr="00315DBD">
        <w:trPr>
          <w:trHeight w:val="210"/>
          <w:jc w:val="center"/>
        </w:trPr>
        <w:tc>
          <w:tcPr>
            <w:tcW w:w="859" w:type="dxa"/>
            <w:vMerge/>
            <w:shd w:val="clear" w:color="auto" w:fill="FFFFFF"/>
            <w:vAlign w:val="center"/>
            <w:hideMark/>
          </w:tcPr>
          <w:p w:rsidR="00D33EF9" w:rsidRPr="00331575" w:rsidRDefault="00D33EF9" w:rsidP="002B0F5A">
            <w:pPr>
              <w:widowControl/>
              <w:jc w:val="left"/>
              <w:rPr>
                <w:rFonts w:ascii="楷体" w:eastAsia="楷体" w:hAnsi="楷体" w:cs="宋体"/>
                <w:kern w:val="0"/>
                <w:sz w:val="24"/>
                <w:szCs w:val="24"/>
              </w:rPr>
            </w:pPr>
          </w:p>
        </w:tc>
        <w:tc>
          <w:tcPr>
            <w:tcW w:w="1134" w:type="dxa"/>
            <w:vMerge/>
            <w:shd w:val="clear" w:color="auto" w:fill="FDE9D9" w:themeFill="accent6" w:themeFillTint="33"/>
          </w:tcPr>
          <w:p w:rsidR="00D33EF9" w:rsidRPr="00F63396" w:rsidRDefault="00D33EF9" w:rsidP="002B0F5A">
            <w:pPr>
              <w:widowControl/>
              <w:jc w:val="left"/>
              <w:rPr>
                <w:rFonts w:ascii="楷体" w:eastAsia="楷体" w:hAnsi="楷体" w:cs="宋体"/>
                <w:kern w:val="0"/>
                <w:sz w:val="24"/>
                <w:szCs w:val="24"/>
              </w:rPr>
            </w:pPr>
          </w:p>
        </w:tc>
        <w:tc>
          <w:tcPr>
            <w:tcW w:w="4970" w:type="dxa"/>
            <w:shd w:val="clear" w:color="auto" w:fill="FDE9D9" w:themeFill="accent6" w:themeFillTint="33"/>
            <w:vAlign w:val="center"/>
            <w:hideMark/>
          </w:tcPr>
          <w:p w:rsidR="00D33EF9" w:rsidRPr="00331575" w:rsidRDefault="00D33EF9" w:rsidP="002B0F5A">
            <w:pPr>
              <w:widowControl/>
              <w:jc w:val="left"/>
              <w:rPr>
                <w:rFonts w:ascii="楷体" w:eastAsia="楷体" w:hAnsi="楷体" w:cs="宋体"/>
                <w:kern w:val="0"/>
                <w:sz w:val="24"/>
                <w:szCs w:val="24"/>
              </w:rPr>
            </w:pPr>
            <w:r w:rsidRPr="00331575">
              <w:rPr>
                <w:rFonts w:ascii="楷体" w:eastAsia="楷体" w:hAnsi="楷体" w:cs="宋体"/>
                <w:kern w:val="0"/>
                <w:sz w:val="24"/>
                <w:szCs w:val="24"/>
              </w:rPr>
              <w:t>市场营销</w:t>
            </w:r>
          </w:p>
        </w:tc>
        <w:tc>
          <w:tcPr>
            <w:tcW w:w="0" w:type="auto"/>
            <w:shd w:val="clear" w:color="auto" w:fill="FDE9D9" w:themeFill="accent6" w:themeFillTint="33"/>
            <w:vAlign w:val="center"/>
            <w:hideMark/>
          </w:tcPr>
          <w:p w:rsidR="00D33EF9" w:rsidRPr="00F63396" w:rsidRDefault="00D33EF9" w:rsidP="00512562">
            <w:pPr>
              <w:jc w:val="center"/>
              <w:rPr>
                <w:rFonts w:ascii="楷体" w:eastAsia="楷体" w:hAnsi="楷体" w:cs="Times New Roman"/>
                <w:sz w:val="24"/>
                <w:szCs w:val="24"/>
              </w:rPr>
            </w:pPr>
            <w:r w:rsidRPr="00F63396">
              <w:rPr>
                <w:rFonts w:ascii="楷体" w:eastAsia="楷体" w:hAnsi="楷体" w:cs="Times New Roman"/>
                <w:sz w:val="24"/>
                <w:szCs w:val="24"/>
              </w:rPr>
              <w:t>1</w:t>
            </w:r>
            <w:r w:rsidR="006003A8">
              <w:rPr>
                <w:rFonts w:ascii="楷体" w:eastAsia="楷体" w:hAnsi="楷体" w:cs="Times New Roman" w:hint="eastAsia"/>
                <w:sz w:val="24"/>
                <w:szCs w:val="24"/>
              </w:rPr>
              <w:t>2</w:t>
            </w:r>
            <w:r w:rsidR="00512562">
              <w:rPr>
                <w:rFonts w:ascii="楷体" w:eastAsia="楷体" w:hAnsi="楷体" w:cs="Times New Roman" w:hint="eastAsia"/>
                <w:sz w:val="24"/>
                <w:szCs w:val="24"/>
              </w:rPr>
              <w:t>5</w:t>
            </w:r>
          </w:p>
        </w:tc>
      </w:tr>
      <w:tr w:rsidR="00D33EF9" w:rsidRPr="00F63396" w:rsidTr="00315DBD">
        <w:trPr>
          <w:trHeight w:val="210"/>
          <w:jc w:val="center"/>
        </w:trPr>
        <w:tc>
          <w:tcPr>
            <w:tcW w:w="859" w:type="dxa"/>
            <w:vMerge/>
            <w:shd w:val="clear" w:color="auto" w:fill="FFFFFF"/>
            <w:vAlign w:val="center"/>
            <w:hideMark/>
          </w:tcPr>
          <w:p w:rsidR="00D33EF9" w:rsidRPr="00331575" w:rsidRDefault="00D33EF9" w:rsidP="002B0F5A">
            <w:pPr>
              <w:widowControl/>
              <w:jc w:val="left"/>
              <w:rPr>
                <w:rFonts w:ascii="楷体" w:eastAsia="楷体" w:hAnsi="楷体" w:cs="宋体"/>
                <w:kern w:val="0"/>
                <w:sz w:val="24"/>
                <w:szCs w:val="24"/>
              </w:rPr>
            </w:pPr>
          </w:p>
        </w:tc>
        <w:tc>
          <w:tcPr>
            <w:tcW w:w="1134" w:type="dxa"/>
            <w:vMerge/>
            <w:shd w:val="clear" w:color="auto" w:fill="FDE9D9" w:themeFill="accent6" w:themeFillTint="33"/>
          </w:tcPr>
          <w:p w:rsidR="00D33EF9" w:rsidRPr="00F63396" w:rsidRDefault="00D33EF9" w:rsidP="002B0F5A">
            <w:pPr>
              <w:widowControl/>
              <w:jc w:val="left"/>
              <w:rPr>
                <w:rFonts w:ascii="楷体" w:eastAsia="楷体" w:hAnsi="楷体" w:cs="宋体"/>
                <w:kern w:val="0"/>
                <w:sz w:val="24"/>
                <w:szCs w:val="24"/>
              </w:rPr>
            </w:pPr>
          </w:p>
        </w:tc>
        <w:tc>
          <w:tcPr>
            <w:tcW w:w="4970" w:type="dxa"/>
            <w:shd w:val="clear" w:color="auto" w:fill="FDE9D9" w:themeFill="accent6" w:themeFillTint="33"/>
            <w:vAlign w:val="center"/>
            <w:hideMark/>
          </w:tcPr>
          <w:p w:rsidR="00D33EF9" w:rsidRPr="00331575" w:rsidRDefault="00D33EF9" w:rsidP="002B0F5A">
            <w:pPr>
              <w:widowControl/>
              <w:jc w:val="left"/>
              <w:rPr>
                <w:rFonts w:ascii="楷体" w:eastAsia="楷体" w:hAnsi="楷体" w:cs="宋体"/>
                <w:kern w:val="0"/>
                <w:sz w:val="24"/>
                <w:szCs w:val="24"/>
              </w:rPr>
            </w:pPr>
            <w:r w:rsidRPr="00331575">
              <w:rPr>
                <w:rFonts w:ascii="楷体" w:eastAsia="楷体" w:hAnsi="楷体" w:cs="宋体"/>
                <w:kern w:val="0"/>
                <w:sz w:val="24"/>
                <w:szCs w:val="24"/>
              </w:rPr>
              <w:t>财务管理</w:t>
            </w:r>
          </w:p>
        </w:tc>
        <w:tc>
          <w:tcPr>
            <w:tcW w:w="0" w:type="auto"/>
            <w:shd w:val="clear" w:color="auto" w:fill="FDE9D9" w:themeFill="accent6" w:themeFillTint="33"/>
            <w:vAlign w:val="center"/>
            <w:hideMark/>
          </w:tcPr>
          <w:p w:rsidR="00D33EF9" w:rsidRPr="00F63396" w:rsidRDefault="00D33EF9" w:rsidP="006003A8">
            <w:pPr>
              <w:jc w:val="center"/>
              <w:rPr>
                <w:rFonts w:ascii="楷体" w:eastAsia="楷体" w:hAnsi="楷体" w:cs="Times New Roman"/>
                <w:sz w:val="24"/>
                <w:szCs w:val="24"/>
              </w:rPr>
            </w:pPr>
            <w:r w:rsidRPr="00F63396">
              <w:rPr>
                <w:rFonts w:ascii="楷体" w:eastAsia="楷体" w:hAnsi="楷体" w:cs="Times New Roman"/>
                <w:sz w:val="24"/>
                <w:szCs w:val="24"/>
              </w:rPr>
              <w:t>1</w:t>
            </w:r>
            <w:r w:rsidR="006003A8">
              <w:rPr>
                <w:rFonts w:ascii="楷体" w:eastAsia="楷体" w:hAnsi="楷体" w:cs="Times New Roman" w:hint="eastAsia"/>
                <w:sz w:val="24"/>
                <w:szCs w:val="24"/>
              </w:rPr>
              <w:t>25</w:t>
            </w:r>
          </w:p>
        </w:tc>
      </w:tr>
      <w:tr w:rsidR="00D33EF9" w:rsidRPr="00F63396" w:rsidTr="00315DBD">
        <w:trPr>
          <w:trHeight w:val="210"/>
          <w:jc w:val="center"/>
        </w:trPr>
        <w:tc>
          <w:tcPr>
            <w:tcW w:w="859" w:type="dxa"/>
            <w:vMerge/>
            <w:shd w:val="clear" w:color="auto" w:fill="FFFFFF"/>
            <w:vAlign w:val="center"/>
            <w:hideMark/>
          </w:tcPr>
          <w:p w:rsidR="00D33EF9" w:rsidRPr="00331575" w:rsidRDefault="00D33EF9" w:rsidP="002B0F5A">
            <w:pPr>
              <w:widowControl/>
              <w:jc w:val="left"/>
              <w:rPr>
                <w:rFonts w:ascii="楷体" w:eastAsia="楷体" w:hAnsi="楷体" w:cs="宋体"/>
                <w:kern w:val="0"/>
                <w:sz w:val="24"/>
                <w:szCs w:val="24"/>
              </w:rPr>
            </w:pPr>
          </w:p>
        </w:tc>
        <w:tc>
          <w:tcPr>
            <w:tcW w:w="1134" w:type="dxa"/>
            <w:vMerge/>
            <w:shd w:val="clear" w:color="auto" w:fill="FDE9D9" w:themeFill="accent6" w:themeFillTint="33"/>
          </w:tcPr>
          <w:p w:rsidR="00D33EF9" w:rsidRPr="00F63396" w:rsidRDefault="00D33EF9" w:rsidP="002B0F5A">
            <w:pPr>
              <w:widowControl/>
              <w:jc w:val="left"/>
              <w:rPr>
                <w:rFonts w:ascii="楷体" w:eastAsia="楷体" w:hAnsi="楷体" w:cs="宋体"/>
                <w:kern w:val="0"/>
                <w:sz w:val="24"/>
                <w:szCs w:val="24"/>
              </w:rPr>
            </w:pPr>
          </w:p>
        </w:tc>
        <w:tc>
          <w:tcPr>
            <w:tcW w:w="4970" w:type="dxa"/>
            <w:shd w:val="clear" w:color="auto" w:fill="FDE9D9" w:themeFill="accent6" w:themeFillTint="33"/>
            <w:vAlign w:val="center"/>
            <w:hideMark/>
          </w:tcPr>
          <w:p w:rsidR="00D33EF9" w:rsidRPr="00331575" w:rsidRDefault="00D33EF9" w:rsidP="002B0F5A">
            <w:pPr>
              <w:widowControl/>
              <w:jc w:val="left"/>
              <w:rPr>
                <w:rFonts w:ascii="楷体" w:eastAsia="楷体" w:hAnsi="楷体" w:cs="宋体"/>
                <w:kern w:val="0"/>
                <w:sz w:val="24"/>
                <w:szCs w:val="24"/>
              </w:rPr>
            </w:pPr>
            <w:r w:rsidRPr="00331575">
              <w:rPr>
                <w:rFonts w:ascii="楷体" w:eastAsia="楷体" w:hAnsi="楷体" w:cs="宋体"/>
                <w:kern w:val="0"/>
                <w:sz w:val="24"/>
                <w:szCs w:val="24"/>
              </w:rPr>
              <w:t>人力资源管理</w:t>
            </w:r>
          </w:p>
        </w:tc>
        <w:tc>
          <w:tcPr>
            <w:tcW w:w="0" w:type="auto"/>
            <w:shd w:val="clear" w:color="auto" w:fill="FDE9D9" w:themeFill="accent6" w:themeFillTint="33"/>
            <w:vAlign w:val="center"/>
            <w:hideMark/>
          </w:tcPr>
          <w:p w:rsidR="00D33EF9" w:rsidRPr="00F63396" w:rsidRDefault="00D33EF9" w:rsidP="006003A8">
            <w:pPr>
              <w:jc w:val="center"/>
              <w:rPr>
                <w:rFonts w:ascii="楷体" w:eastAsia="楷体" w:hAnsi="楷体" w:cs="Times New Roman"/>
                <w:sz w:val="24"/>
                <w:szCs w:val="24"/>
              </w:rPr>
            </w:pPr>
            <w:r w:rsidRPr="00F63396">
              <w:rPr>
                <w:rFonts w:ascii="楷体" w:eastAsia="楷体" w:hAnsi="楷体" w:cs="Times New Roman"/>
                <w:sz w:val="24"/>
                <w:szCs w:val="24"/>
              </w:rPr>
              <w:t>10</w:t>
            </w:r>
            <w:r w:rsidR="006003A8">
              <w:rPr>
                <w:rFonts w:ascii="楷体" w:eastAsia="楷体" w:hAnsi="楷体" w:cs="Times New Roman" w:hint="eastAsia"/>
                <w:sz w:val="24"/>
                <w:szCs w:val="24"/>
              </w:rPr>
              <w:t>7</w:t>
            </w:r>
          </w:p>
        </w:tc>
      </w:tr>
      <w:tr w:rsidR="00D33EF9" w:rsidRPr="00F63396" w:rsidTr="00315DBD">
        <w:trPr>
          <w:trHeight w:val="210"/>
          <w:jc w:val="center"/>
        </w:trPr>
        <w:tc>
          <w:tcPr>
            <w:tcW w:w="859" w:type="dxa"/>
            <w:vMerge/>
            <w:shd w:val="clear" w:color="auto" w:fill="FFFFFF"/>
            <w:vAlign w:val="center"/>
            <w:hideMark/>
          </w:tcPr>
          <w:p w:rsidR="00D33EF9" w:rsidRPr="00331575" w:rsidRDefault="00D33EF9" w:rsidP="002B0F5A">
            <w:pPr>
              <w:widowControl/>
              <w:jc w:val="left"/>
              <w:rPr>
                <w:rFonts w:ascii="楷体" w:eastAsia="楷体" w:hAnsi="楷体" w:cs="宋体"/>
                <w:kern w:val="0"/>
                <w:sz w:val="24"/>
                <w:szCs w:val="24"/>
              </w:rPr>
            </w:pPr>
          </w:p>
        </w:tc>
        <w:tc>
          <w:tcPr>
            <w:tcW w:w="1134" w:type="dxa"/>
            <w:vMerge/>
            <w:shd w:val="clear" w:color="auto" w:fill="FDE9D9" w:themeFill="accent6" w:themeFillTint="33"/>
          </w:tcPr>
          <w:p w:rsidR="00D33EF9" w:rsidRPr="00F63396" w:rsidRDefault="00D33EF9" w:rsidP="002B0F5A">
            <w:pPr>
              <w:widowControl/>
              <w:jc w:val="left"/>
              <w:rPr>
                <w:rFonts w:ascii="楷体" w:eastAsia="楷体" w:hAnsi="楷体" w:cs="宋体"/>
                <w:kern w:val="0"/>
                <w:sz w:val="24"/>
                <w:szCs w:val="24"/>
              </w:rPr>
            </w:pPr>
          </w:p>
        </w:tc>
        <w:tc>
          <w:tcPr>
            <w:tcW w:w="4970" w:type="dxa"/>
            <w:tcBorders>
              <w:bottom w:val="single" w:sz="6" w:space="0" w:color="auto"/>
            </w:tcBorders>
            <w:shd w:val="clear" w:color="auto" w:fill="FDE9D9" w:themeFill="accent6" w:themeFillTint="33"/>
            <w:vAlign w:val="center"/>
            <w:hideMark/>
          </w:tcPr>
          <w:p w:rsidR="00D33EF9" w:rsidRPr="00331575" w:rsidRDefault="00D33EF9" w:rsidP="002B0F5A">
            <w:pPr>
              <w:widowControl/>
              <w:jc w:val="left"/>
              <w:rPr>
                <w:rFonts w:ascii="楷体" w:eastAsia="楷体" w:hAnsi="楷体" w:cs="宋体"/>
                <w:kern w:val="0"/>
                <w:sz w:val="24"/>
                <w:szCs w:val="24"/>
              </w:rPr>
            </w:pPr>
            <w:r w:rsidRPr="00331575">
              <w:rPr>
                <w:rFonts w:ascii="楷体" w:eastAsia="楷体" w:hAnsi="楷体" w:cs="宋体"/>
                <w:kern w:val="0"/>
                <w:sz w:val="24"/>
                <w:szCs w:val="24"/>
              </w:rPr>
              <w:t>电子商务</w:t>
            </w:r>
          </w:p>
        </w:tc>
        <w:tc>
          <w:tcPr>
            <w:tcW w:w="0" w:type="auto"/>
            <w:tcBorders>
              <w:bottom w:val="single" w:sz="6" w:space="0" w:color="auto"/>
            </w:tcBorders>
            <w:shd w:val="clear" w:color="auto" w:fill="FDE9D9" w:themeFill="accent6" w:themeFillTint="33"/>
            <w:vAlign w:val="center"/>
            <w:hideMark/>
          </w:tcPr>
          <w:p w:rsidR="00D33EF9" w:rsidRPr="00F63396" w:rsidRDefault="00D33EF9" w:rsidP="006003A8">
            <w:pPr>
              <w:jc w:val="center"/>
              <w:rPr>
                <w:rFonts w:ascii="楷体" w:eastAsia="楷体" w:hAnsi="楷体" w:cs="Times New Roman"/>
                <w:sz w:val="24"/>
                <w:szCs w:val="24"/>
              </w:rPr>
            </w:pPr>
            <w:r w:rsidRPr="00F63396">
              <w:rPr>
                <w:rFonts w:ascii="楷体" w:eastAsia="楷体" w:hAnsi="楷体" w:cs="Times New Roman"/>
                <w:sz w:val="24"/>
                <w:szCs w:val="24"/>
              </w:rPr>
              <w:t>5</w:t>
            </w:r>
            <w:r w:rsidR="006003A8">
              <w:rPr>
                <w:rFonts w:ascii="楷体" w:eastAsia="楷体" w:hAnsi="楷体" w:cs="Times New Roman" w:hint="eastAsia"/>
                <w:sz w:val="24"/>
                <w:szCs w:val="24"/>
              </w:rPr>
              <w:t>4</w:t>
            </w:r>
          </w:p>
        </w:tc>
      </w:tr>
      <w:tr w:rsidR="00D33EF9" w:rsidRPr="00F63396" w:rsidTr="00315DBD">
        <w:trPr>
          <w:trHeight w:val="210"/>
          <w:jc w:val="center"/>
        </w:trPr>
        <w:tc>
          <w:tcPr>
            <w:tcW w:w="859" w:type="dxa"/>
            <w:vMerge/>
            <w:shd w:val="clear" w:color="auto" w:fill="FFFFFF"/>
            <w:vAlign w:val="center"/>
            <w:hideMark/>
          </w:tcPr>
          <w:p w:rsidR="00D33EF9" w:rsidRPr="00331575" w:rsidRDefault="00D33EF9" w:rsidP="002B0F5A">
            <w:pPr>
              <w:widowControl/>
              <w:jc w:val="left"/>
              <w:rPr>
                <w:rFonts w:ascii="楷体" w:eastAsia="楷体" w:hAnsi="楷体" w:cs="宋体"/>
                <w:kern w:val="0"/>
                <w:sz w:val="24"/>
                <w:szCs w:val="24"/>
              </w:rPr>
            </w:pPr>
          </w:p>
        </w:tc>
        <w:tc>
          <w:tcPr>
            <w:tcW w:w="1134" w:type="dxa"/>
            <w:vMerge/>
            <w:shd w:val="clear" w:color="auto" w:fill="FDE9D9" w:themeFill="accent6" w:themeFillTint="33"/>
          </w:tcPr>
          <w:p w:rsidR="00D33EF9" w:rsidRPr="00F63396" w:rsidRDefault="00D33EF9" w:rsidP="002B0F5A">
            <w:pPr>
              <w:widowControl/>
              <w:jc w:val="left"/>
              <w:rPr>
                <w:rFonts w:ascii="楷体" w:eastAsia="楷体" w:hAnsi="楷体" w:cs="宋体"/>
                <w:kern w:val="0"/>
                <w:sz w:val="24"/>
                <w:szCs w:val="24"/>
              </w:rPr>
            </w:pPr>
          </w:p>
        </w:tc>
        <w:tc>
          <w:tcPr>
            <w:tcW w:w="4970" w:type="dxa"/>
            <w:shd w:val="clear" w:color="auto" w:fill="FDE9D9" w:themeFill="accent6" w:themeFillTint="33"/>
            <w:vAlign w:val="center"/>
            <w:hideMark/>
          </w:tcPr>
          <w:p w:rsidR="00D33EF9" w:rsidRPr="00331575" w:rsidRDefault="00D33EF9" w:rsidP="002B0F5A">
            <w:pPr>
              <w:widowControl/>
              <w:jc w:val="left"/>
              <w:rPr>
                <w:rFonts w:ascii="楷体" w:eastAsia="楷体" w:hAnsi="楷体" w:cs="宋体"/>
                <w:kern w:val="0"/>
                <w:sz w:val="24"/>
                <w:szCs w:val="24"/>
              </w:rPr>
            </w:pPr>
            <w:r w:rsidRPr="00331575">
              <w:rPr>
                <w:rFonts w:ascii="楷体" w:eastAsia="楷体" w:hAnsi="楷体" w:cs="宋体"/>
                <w:kern w:val="0"/>
                <w:sz w:val="24"/>
                <w:szCs w:val="24"/>
              </w:rPr>
              <w:t>小计</w:t>
            </w:r>
          </w:p>
        </w:tc>
        <w:tc>
          <w:tcPr>
            <w:tcW w:w="0" w:type="auto"/>
            <w:shd w:val="clear" w:color="auto" w:fill="FDE9D9" w:themeFill="accent6" w:themeFillTint="33"/>
            <w:vAlign w:val="center"/>
            <w:hideMark/>
          </w:tcPr>
          <w:p w:rsidR="00D33EF9" w:rsidRPr="00F63396" w:rsidRDefault="00D33EF9" w:rsidP="002B0F5A">
            <w:pPr>
              <w:jc w:val="center"/>
              <w:rPr>
                <w:rFonts w:ascii="楷体" w:eastAsia="楷体" w:hAnsi="楷体" w:cs="Times New Roman"/>
                <w:sz w:val="24"/>
                <w:szCs w:val="24"/>
              </w:rPr>
            </w:pPr>
            <w:r w:rsidRPr="00F63396">
              <w:rPr>
                <w:rFonts w:ascii="楷体" w:eastAsia="楷体" w:hAnsi="楷体" w:cs="Times New Roman"/>
                <w:sz w:val="24"/>
                <w:szCs w:val="24"/>
              </w:rPr>
              <w:t>659</w:t>
            </w:r>
          </w:p>
        </w:tc>
      </w:tr>
    </w:tbl>
    <w:p w:rsidR="00326914" w:rsidRPr="00326914" w:rsidRDefault="00326914" w:rsidP="00D0389D">
      <w:pPr>
        <w:spacing w:line="440" w:lineRule="exact"/>
        <w:ind w:firstLineChars="200" w:firstLine="560"/>
        <w:rPr>
          <w:rFonts w:ascii="楷体" w:eastAsia="楷体" w:hAnsi="楷体"/>
          <w:sz w:val="28"/>
          <w:szCs w:val="24"/>
        </w:rPr>
      </w:pPr>
    </w:p>
    <w:p w:rsidR="00D0389D" w:rsidRPr="00D0389D" w:rsidRDefault="00D33EF9" w:rsidP="00D0389D">
      <w:pPr>
        <w:spacing w:line="440" w:lineRule="exact"/>
        <w:jc w:val="center"/>
        <w:rPr>
          <w:rFonts w:ascii="楷体" w:eastAsia="楷体" w:hAnsi="楷体"/>
          <w:b/>
          <w:sz w:val="28"/>
          <w:szCs w:val="24"/>
        </w:rPr>
      </w:pPr>
      <w:r>
        <w:rPr>
          <w:rFonts w:ascii="楷体" w:eastAsia="楷体" w:hAnsi="楷体" w:hint="eastAsia"/>
          <w:b/>
          <w:sz w:val="28"/>
          <w:szCs w:val="24"/>
        </w:rPr>
        <w:t>【</w:t>
      </w:r>
      <w:r w:rsidR="00D0389D" w:rsidRPr="00D0389D">
        <w:rPr>
          <w:rFonts w:ascii="楷体" w:eastAsia="楷体" w:hAnsi="楷体" w:hint="eastAsia"/>
          <w:b/>
          <w:sz w:val="28"/>
          <w:szCs w:val="24"/>
        </w:rPr>
        <w:t>管理科学与工程专业硕士点（一级学位点）介绍</w:t>
      </w:r>
      <w:r>
        <w:rPr>
          <w:rFonts w:ascii="楷体" w:eastAsia="楷体" w:hAnsi="楷体" w:hint="eastAsia"/>
          <w:b/>
          <w:sz w:val="28"/>
          <w:szCs w:val="24"/>
        </w:rPr>
        <w:t>】</w:t>
      </w:r>
    </w:p>
    <w:p w:rsidR="00326914" w:rsidRPr="00D33EF9" w:rsidRDefault="00D0389D" w:rsidP="00D33EF9">
      <w:pPr>
        <w:spacing w:line="400" w:lineRule="exact"/>
        <w:ind w:firstLineChars="200" w:firstLine="480"/>
        <w:rPr>
          <w:rFonts w:ascii="楷体" w:eastAsia="楷体" w:hAnsi="楷体"/>
          <w:sz w:val="24"/>
          <w:szCs w:val="24"/>
        </w:rPr>
      </w:pPr>
      <w:r w:rsidRPr="00D0389D">
        <w:rPr>
          <w:rFonts w:ascii="楷体" w:eastAsia="楷体" w:hAnsi="楷体" w:hint="eastAsia"/>
          <w:sz w:val="24"/>
          <w:szCs w:val="24"/>
        </w:rPr>
        <w:t>管理科学与工程是综合运用系统科学、管理科学、数学、经济和行为科学及工程方法，结合信息技术研究解决社会、经济、工程等方面的管理问题的一门交叉学科。</w:t>
      </w:r>
    </w:p>
    <w:p w:rsidR="00D0389D" w:rsidRPr="00D33EF9" w:rsidRDefault="00D0389D" w:rsidP="00D33EF9">
      <w:pPr>
        <w:spacing w:line="400" w:lineRule="exact"/>
        <w:ind w:firstLineChars="200" w:firstLine="480"/>
        <w:rPr>
          <w:rFonts w:ascii="楷体" w:eastAsia="楷体" w:hAnsi="楷体"/>
          <w:sz w:val="24"/>
          <w:szCs w:val="24"/>
        </w:rPr>
      </w:pPr>
      <w:r w:rsidRPr="00D0389D">
        <w:rPr>
          <w:rFonts w:ascii="楷体" w:eastAsia="楷体" w:hAnsi="楷体" w:hint="eastAsia"/>
          <w:sz w:val="24"/>
          <w:szCs w:val="24"/>
        </w:rPr>
        <w:t>作为以“大信息”为特色的院校，本学科主要研究内容为通信信息系统和网络的管理模式、系统分析、解决方案和项目管理等方面的理论前沿问题，并侧重将其应用到物联网环境下的技术管理领域之中，包括电子商务、虚拟企业、数据挖掘、搜索引擎、客户关系管理、供应链和价值链管理、工作流管理、ERP、BOSS等；其次，研究如何从高层次上运用管理科学与工程的理论方法进行通信企业的战略管理和经营决策、邮电通信等领域最优计划、最优分配、最优设计、最优决策等现代化管理优化问题及其数学建模；此外，本学科还从信息科学的角度研究应急管理的相关理论、实现技术以及实施策略等问题，以及创新管理、知识管理等相关问题。</w:t>
      </w:r>
    </w:p>
    <w:p w:rsidR="00D0389D" w:rsidRDefault="00D0389D" w:rsidP="00D33EF9">
      <w:pPr>
        <w:spacing w:line="400" w:lineRule="exact"/>
        <w:ind w:firstLineChars="200" w:firstLine="480"/>
        <w:rPr>
          <w:rFonts w:ascii="楷体" w:eastAsia="楷体" w:hAnsi="楷体"/>
          <w:sz w:val="24"/>
          <w:szCs w:val="24"/>
        </w:rPr>
      </w:pPr>
      <w:r w:rsidRPr="00D0389D">
        <w:rPr>
          <w:rFonts w:ascii="楷体" w:eastAsia="楷体" w:hAnsi="楷体" w:hint="eastAsia"/>
          <w:sz w:val="24"/>
          <w:szCs w:val="24"/>
        </w:rPr>
        <w:t>我院管理科学与工程研究方向主要包括供应链与物流管理、信息管理与信息系统、应急通信与应急管理、技术创新与知识管理、通信企业决策与支持系统、公共服务与管理信息化等。我院管理科学与工程专业于2001年获得学位授予权，授予管理学硕士学位，硕士点师资力量雄厚，研究成果卓著。</w:t>
      </w:r>
    </w:p>
    <w:p w:rsidR="00D33EF9" w:rsidRPr="00D33EF9" w:rsidRDefault="00D33EF9" w:rsidP="00D33EF9">
      <w:pPr>
        <w:spacing w:line="400" w:lineRule="exact"/>
        <w:ind w:firstLineChars="200" w:firstLine="480"/>
        <w:rPr>
          <w:rFonts w:ascii="楷体" w:eastAsia="楷体" w:hAnsi="楷体"/>
          <w:sz w:val="24"/>
          <w:szCs w:val="24"/>
        </w:rPr>
      </w:pPr>
    </w:p>
    <w:p w:rsidR="00D0389D" w:rsidRPr="00D0389D" w:rsidRDefault="00D33EF9" w:rsidP="00D0389D">
      <w:pPr>
        <w:spacing w:line="440" w:lineRule="exact"/>
        <w:jc w:val="center"/>
        <w:rPr>
          <w:rFonts w:ascii="楷体" w:eastAsia="楷体" w:hAnsi="楷体"/>
          <w:b/>
          <w:sz w:val="28"/>
          <w:szCs w:val="24"/>
        </w:rPr>
      </w:pPr>
      <w:r>
        <w:rPr>
          <w:rFonts w:ascii="楷体" w:eastAsia="楷体" w:hAnsi="楷体" w:hint="eastAsia"/>
          <w:b/>
          <w:sz w:val="28"/>
          <w:szCs w:val="24"/>
        </w:rPr>
        <w:t>【</w:t>
      </w:r>
      <w:r w:rsidR="00D0389D" w:rsidRPr="00D0389D">
        <w:rPr>
          <w:rFonts w:ascii="楷体" w:eastAsia="楷体" w:hAnsi="楷体" w:hint="eastAsia"/>
          <w:b/>
          <w:sz w:val="28"/>
          <w:szCs w:val="24"/>
        </w:rPr>
        <w:t>工商管理专业硕士点（一级学位点）介绍</w:t>
      </w:r>
      <w:r>
        <w:rPr>
          <w:rFonts w:ascii="楷体" w:eastAsia="楷体" w:hAnsi="楷体" w:hint="eastAsia"/>
          <w:b/>
          <w:sz w:val="28"/>
          <w:szCs w:val="24"/>
        </w:rPr>
        <w:t>】</w:t>
      </w:r>
    </w:p>
    <w:p w:rsidR="00D0389D" w:rsidRPr="00D0389D" w:rsidRDefault="00D0389D" w:rsidP="00D33EF9">
      <w:pPr>
        <w:spacing w:line="400" w:lineRule="exact"/>
        <w:ind w:firstLineChars="200" w:firstLine="480"/>
        <w:rPr>
          <w:rFonts w:ascii="楷体" w:eastAsia="楷体" w:hAnsi="楷体"/>
          <w:sz w:val="24"/>
          <w:szCs w:val="24"/>
        </w:rPr>
      </w:pPr>
      <w:r w:rsidRPr="00D0389D">
        <w:rPr>
          <w:rFonts w:ascii="楷体" w:eastAsia="楷体" w:hAnsi="楷体" w:hint="eastAsia"/>
          <w:sz w:val="24"/>
          <w:szCs w:val="24"/>
        </w:rPr>
        <w:t>工商管理学科主要研究同现代企业生产经营、科技发展相适应的管理理论和方法，并应用现代科技成就，揭示企业活动规律，研究企业发展的理论、方法和工具，提高管理效率和效益。</w:t>
      </w:r>
    </w:p>
    <w:p w:rsidR="00D0389D" w:rsidRPr="00D0389D" w:rsidRDefault="00D0389D" w:rsidP="00D33EF9">
      <w:pPr>
        <w:spacing w:line="400" w:lineRule="exact"/>
        <w:ind w:firstLineChars="200" w:firstLine="480"/>
        <w:rPr>
          <w:rFonts w:ascii="楷体" w:eastAsia="楷体" w:hAnsi="楷体"/>
          <w:sz w:val="24"/>
          <w:szCs w:val="24"/>
        </w:rPr>
      </w:pPr>
      <w:r w:rsidRPr="00D0389D">
        <w:rPr>
          <w:rFonts w:ascii="楷体" w:eastAsia="楷体" w:hAnsi="楷体" w:hint="eastAsia"/>
          <w:sz w:val="24"/>
          <w:szCs w:val="24"/>
        </w:rPr>
        <w:t>依托学校信息学科和通信行业优势，本学科主要运用经济学、管理学及系统工程的原理与方法，研究信息通信部门经济运行、信息通信市场、信息通信企业行为，信息通</w:t>
      </w:r>
      <w:r w:rsidRPr="00D0389D">
        <w:rPr>
          <w:rFonts w:ascii="楷体" w:eastAsia="楷体" w:hAnsi="楷体" w:hint="eastAsia"/>
          <w:sz w:val="24"/>
          <w:szCs w:val="24"/>
        </w:rPr>
        <w:lastRenderedPageBreak/>
        <w:t>信网的发展战略与规划以及信息产业管理和通信网管理等；其次，对市场调查、市场预测、经营决策、经营策略的理论与方法进行研究，探索经营市场化、决策科学化的有效途径和最佳模式；再者，研究市场营销的基本理论与方法，特别是通信服务营销的理论和方法，重点研究信息技术、电子商务条件下市场环境、交易模式、竞争方式、消费者行为的变化，以及与之相适应的网络营销理论、方法、手段和策略。此外，侧重于对高科技企业（重点是通信企业）的组织架构、绩效考核和薪酬体系的设计、知识员工的流动和职业生涯规划等问题进行理论和实践性研究。</w:t>
      </w:r>
    </w:p>
    <w:p w:rsidR="004C3438" w:rsidRDefault="00D0389D" w:rsidP="00D33EF9">
      <w:pPr>
        <w:spacing w:line="400" w:lineRule="exact"/>
        <w:ind w:firstLineChars="200" w:firstLine="480"/>
        <w:rPr>
          <w:rFonts w:ascii="楷体" w:eastAsia="楷体" w:hAnsi="楷体"/>
          <w:sz w:val="24"/>
          <w:szCs w:val="24"/>
        </w:rPr>
      </w:pPr>
      <w:r w:rsidRPr="00D0389D">
        <w:rPr>
          <w:rFonts w:ascii="楷体" w:eastAsia="楷体" w:hAnsi="楷体" w:hint="eastAsia"/>
          <w:sz w:val="24"/>
          <w:szCs w:val="24"/>
        </w:rPr>
        <w:t>我院工商管理专业硕士点源于1987年“通信与电子系统”硕士点通信管理方向，1996年获“企业管理”硕士点并招生；2010年获得工商管理一级学位授予权，授予管理学硕士学位，经过长期的研究积淀，本学科点形成了企业创新管理、企业运营管理、组织行为与人力资源管理、财务管理、营销管理、信息产业经济与管理等重点研究方向，硕士点师资力量雄厚，研究成果卓著。</w:t>
      </w:r>
    </w:p>
    <w:p w:rsidR="00D33EF9" w:rsidRDefault="00D33EF9" w:rsidP="00D33EF9">
      <w:pPr>
        <w:spacing w:line="400" w:lineRule="exact"/>
        <w:ind w:firstLineChars="200" w:firstLine="480"/>
        <w:rPr>
          <w:rFonts w:ascii="楷体" w:eastAsia="楷体" w:hAnsi="楷体"/>
          <w:sz w:val="24"/>
          <w:szCs w:val="24"/>
        </w:rPr>
      </w:pPr>
    </w:p>
    <w:p w:rsidR="00950A55" w:rsidRPr="00D33EF9" w:rsidRDefault="00950A55" w:rsidP="00D33EF9">
      <w:pPr>
        <w:spacing w:line="400" w:lineRule="exact"/>
        <w:ind w:firstLineChars="200" w:firstLine="480"/>
        <w:rPr>
          <w:rFonts w:ascii="楷体" w:eastAsia="楷体" w:hAnsi="楷体"/>
          <w:sz w:val="24"/>
          <w:szCs w:val="24"/>
        </w:rPr>
      </w:pPr>
    </w:p>
    <w:p w:rsidR="00326914" w:rsidRDefault="00950A55" w:rsidP="00D33EF9">
      <w:pPr>
        <w:spacing w:line="440" w:lineRule="exact"/>
        <w:jc w:val="center"/>
        <w:rPr>
          <w:rFonts w:ascii="楷体" w:eastAsia="楷体" w:hAnsi="楷体"/>
          <w:b/>
          <w:sz w:val="28"/>
          <w:szCs w:val="24"/>
        </w:rPr>
      </w:pPr>
      <w:r>
        <w:rPr>
          <w:rFonts w:ascii="楷体" w:eastAsia="楷体" w:hAnsi="楷体" w:hint="eastAsia"/>
          <w:b/>
          <w:sz w:val="28"/>
          <w:szCs w:val="24"/>
        </w:rPr>
        <w:t>【</w:t>
      </w:r>
      <w:r w:rsidR="00326914" w:rsidRPr="00326914">
        <w:rPr>
          <w:rFonts w:ascii="楷体" w:eastAsia="楷体" w:hAnsi="楷体" w:hint="eastAsia"/>
          <w:b/>
          <w:sz w:val="28"/>
          <w:szCs w:val="24"/>
        </w:rPr>
        <w:t>工商管理专业介绍</w:t>
      </w:r>
      <w:r>
        <w:rPr>
          <w:rFonts w:ascii="楷体" w:eastAsia="楷体" w:hAnsi="楷体" w:hint="eastAsia"/>
          <w:b/>
          <w:sz w:val="28"/>
          <w:szCs w:val="24"/>
        </w:rPr>
        <w:t>】</w:t>
      </w:r>
    </w:p>
    <w:p w:rsidR="00D33EF9" w:rsidRPr="00D33EF9" w:rsidRDefault="00D33EF9" w:rsidP="00D33EF9">
      <w:pPr>
        <w:spacing w:line="440" w:lineRule="exact"/>
        <w:jc w:val="center"/>
        <w:rPr>
          <w:rFonts w:ascii="楷体" w:eastAsia="楷体" w:hAnsi="楷体"/>
          <w:b/>
          <w:sz w:val="28"/>
          <w:szCs w:val="24"/>
        </w:rPr>
      </w:pPr>
      <w:r w:rsidRPr="00D33EF9">
        <w:rPr>
          <w:rFonts w:ascii="楷体" w:eastAsia="楷体" w:hAnsi="楷体" w:hint="eastAsia"/>
          <w:b/>
          <w:sz w:val="28"/>
          <w:szCs w:val="24"/>
        </w:rPr>
        <w:t>（本科、四年制）</w:t>
      </w:r>
    </w:p>
    <w:p w:rsidR="00326914" w:rsidRPr="00326914" w:rsidRDefault="00326914" w:rsidP="00326914">
      <w:pPr>
        <w:widowControl/>
        <w:jc w:val="left"/>
        <w:rPr>
          <w:rFonts w:ascii="宋体" w:eastAsia="宋体" w:hAnsi="宋体" w:cs="宋体"/>
          <w:vanish/>
          <w:kern w:val="0"/>
          <w:sz w:val="24"/>
          <w:szCs w:val="24"/>
        </w:rPr>
      </w:pPr>
    </w:p>
    <w:p w:rsidR="00326914" w:rsidRPr="00D33EF9" w:rsidRDefault="00326914" w:rsidP="00D33EF9">
      <w:pPr>
        <w:spacing w:line="400" w:lineRule="exact"/>
        <w:ind w:firstLineChars="200" w:firstLine="480"/>
        <w:rPr>
          <w:rFonts w:ascii="楷体" w:eastAsia="楷体" w:hAnsi="楷体"/>
          <w:sz w:val="24"/>
          <w:szCs w:val="24"/>
        </w:rPr>
      </w:pPr>
      <w:r w:rsidRPr="00326914">
        <w:rPr>
          <w:rFonts w:ascii="楷体" w:eastAsia="楷体" w:hAnsi="楷体" w:hint="eastAsia"/>
          <w:sz w:val="24"/>
          <w:szCs w:val="24"/>
        </w:rPr>
        <w:t>工商企业是社会财富的最主要创造者，而管理和技术是企业发展的两个密切相关的驱动力量。面对复杂多变的经营环境，企业需要运用科学的管理方法构建经营优势。本专业通过宏观经济学、微观经济学、统计学原理、会计学原理、战略管理、技术创新管理、运营管理、市场营销、人力资源管理等课程学习，培养学生综合运用科学管理方法，识别管理问题、解决管理问题、做出科学管理决策的能力。</w:t>
      </w:r>
    </w:p>
    <w:p w:rsidR="00326914" w:rsidRPr="00D33EF9" w:rsidRDefault="00326914" w:rsidP="00D33EF9">
      <w:pPr>
        <w:spacing w:line="400" w:lineRule="exact"/>
        <w:ind w:firstLineChars="200" w:firstLine="480"/>
        <w:rPr>
          <w:rFonts w:ascii="楷体" w:eastAsia="楷体" w:hAnsi="楷体"/>
          <w:sz w:val="24"/>
          <w:szCs w:val="24"/>
        </w:rPr>
      </w:pPr>
      <w:r w:rsidRPr="00326914">
        <w:rPr>
          <w:rFonts w:ascii="楷体" w:eastAsia="楷体" w:hAnsi="楷体" w:hint="eastAsia"/>
          <w:sz w:val="24"/>
          <w:szCs w:val="24"/>
        </w:rPr>
        <w:t>本专业目前是</w:t>
      </w:r>
      <w:r w:rsidRPr="00D33EF9">
        <w:rPr>
          <w:rFonts w:ascii="楷体" w:eastAsia="楷体" w:hAnsi="楷体" w:hint="eastAsia"/>
          <w:sz w:val="24"/>
          <w:szCs w:val="24"/>
        </w:rPr>
        <w:t>国家特色专业建设点、江苏省特色专业</w:t>
      </w:r>
      <w:r w:rsidRPr="00326914">
        <w:rPr>
          <w:rFonts w:ascii="楷体" w:eastAsia="楷体" w:hAnsi="楷体" w:hint="eastAsia"/>
          <w:sz w:val="24"/>
          <w:szCs w:val="24"/>
        </w:rPr>
        <w:t>，拥有部级重点建设实验室——“管理信息系统实验室”、以及在中央与地方共建项目资助的“经济运行与管理综合实验室”和“电信运营管理与服务体验实验室”，还与省内外的多家通信设备制造企业、通信邮政服务企业签订了校外实践基地的合作协议，为学生提供多种形式的实习机会，帮助学生深入了解工商管理企业实际运营情况，此外本专业还有组织学生参加各类全国性企业经营模拟大赛的传统，历年参赛均取得良好成绩。</w:t>
      </w:r>
    </w:p>
    <w:p w:rsidR="00326914" w:rsidRPr="00326914" w:rsidRDefault="00326914" w:rsidP="00D33EF9">
      <w:pPr>
        <w:spacing w:line="400" w:lineRule="exact"/>
        <w:ind w:firstLineChars="200" w:firstLine="480"/>
        <w:rPr>
          <w:rFonts w:ascii="楷体" w:eastAsia="楷体" w:hAnsi="楷体"/>
          <w:sz w:val="24"/>
          <w:szCs w:val="24"/>
        </w:rPr>
      </w:pPr>
      <w:r w:rsidRPr="00326914">
        <w:rPr>
          <w:rFonts w:ascii="楷体" w:eastAsia="楷体" w:hAnsi="楷体" w:hint="eastAsia"/>
          <w:sz w:val="24"/>
          <w:szCs w:val="24"/>
        </w:rPr>
        <w:t>经过四年学习，学生可以为通信制造业和信息服务业及其他领域的企业管理方向的职业选择打下坚实基础，也适合进入工商管理、管理科学与工程等相关方向的研究生专业进行深造学习。</w:t>
      </w:r>
    </w:p>
    <w:p w:rsidR="00326914" w:rsidRDefault="00326914" w:rsidP="00326914">
      <w:pPr>
        <w:widowControl/>
        <w:jc w:val="left"/>
        <w:rPr>
          <w:rFonts w:ascii="宋体" w:eastAsia="宋体" w:hAnsi="宋体" w:cs="宋体"/>
          <w:kern w:val="0"/>
          <w:sz w:val="24"/>
          <w:szCs w:val="24"/>
        </w:rPr>
      </w:pPr>
    </w:p>
    <w:p w:rsidR="00950A55" w:rsidRPr="00326914" w:rsidRDefault="00950A55" w:rsidP="00326914">
      <w:pPr>
        <w:widowControl/>
        <w:jc w:val="left"/>
        <w:rPr>
          <w:rFonts w:ascii="宋体" w:eastAsia="宋体" w:hAnsi="宋体" w:cs="宋体"/>
          <w:kern w:val="0"/>
          <w:sz w:val="24"/>
          <w:szCs w:val="24"/>
        </w:rPr>
      </w:pPr>
    </w:p>
    <w:p w:rsidR="00D33EF9" w:rsidRPr="00D33EF9" w:rsidRDefault="00950A55" w:rsidP="00D33EF9">
      <w:pPr>
        <w:spacing w:line="440" w:lineRule="exact"/>
        <w:jc w:val="center"/>
        <w:rPr>
          <w:rFonts w:ascii="楷体" w:eastAsia="楷体" w:hAnsi="楷体"/>
          <w:b/>
          <w:sz w:val="28"/>
          <w:szCs w:val="24"/>
        </w:rPr>
      </w:pPr>
      <w:r>
        <w:rPr>
          <w:rFonts w:ascii="楷体" w:eastAsia="楷体" w:hAnsi="楷体" w:hint="eastAsia"/>
          <w:b/>
          <w:sz w:val="28"/>
          <w:szCs w:val="24"/>
        </w:rPr>
        <w:t>【</w:t>
      </w:r>
      <w:r w:rsidR="00D33EF9" w:rsidRPr="00D33EF9">
        <w:rPr>
          <w:rFonts w:ascii="楷体" w:eastAsia="楷体" w:hAnsi="楷体" w:hint="eastAsia"/>
          <w:b/>
          <w:sz w:val="28"/>
          <w:szCs w:val="24"/>
        </w:rPr>
        <w:t>市场营销专业介绍</w:t>
      </w:r>
      <w:r>
        <w:rPr>
          <w:rFonts w:ascii="楷体" w:eastAsia="楷体" w:hAnsi="楷体" w:hint="eastAsia"/>
          <w:b/>
          <w:sz w:val="28"/>
          <w:szCs w:val="24"/>
        </w:rPr>
        <w:t>】</w:t>
      </w:r>
    </w:p>
    <w:p w:rsidR="00D33EF9" w:rsidRPr="00D33EF9" w:rsidRDefault="00D33EF9" w:rsidP="00D33EF9">
      <w:pPr>
        <w:spacing w:line="440" w:lineRule="exact"/>
        <w:jc w:val="center"/>
        <w:rPr>
          <w:rFonts w:ascii="楷体" w:eastAsia="楷体" w:hAnsi="楷体"/>
          <w:b/>
          <w:sz w:val="28"/>
          <w:szCs w:val="24"/>
        </w:rPr>
      </w:pPr>
      <w:r w:rsidRPr="00D33EF9">
        <w:rPr>
          <w:rFonts w:ascii="楷体" w:eastAsia="楷体" w:hAnsi="楷体" w:hint="eastAsia"/>
          <w:b/>
          <w:sz w:val="28"/>
          <w:szCs w:val="24"/>
        </w:rPr>
        <w:t>（本科、四年制）</w:t>
      </w:r>
    </w:p>
    <w:p w:rsidR="00D33EF9" w:rsidRPr="00D33EF9" w:rsidRDefault="00D33EF9" w:rsidP="00D33EF9">
      <w:pPr>
        <w:widowControl/>
        <w:jc w:val="left"/>
        <w:rPr>
          <w:rFonts w:ascii="宋体" w:eastAsia="宋体" w:hAnsi="宋体" w:cs="宋体"/>
          <w:vanish/>
          <w:kern w:val="0"/>
          <w:sz w:val="24"/>
          <w:szCs w:val="24"/>
        </w:rPr>
      </w:pPr>
    </w:p>
    <w:p w:rsidR="00D33EF9" w:rsidRPr="00D33EF9" w:rsidRDefault="00D33EF9" w:rsidP="00D33EF9">
      <w:pPr>
        <w:spacing w:line="400" w:lineRule="exact"/>
        <w:ind w:firstLineChars="200" w:firstLine="480"/>
        <w:rPr>
          <w:rFonts w:ascii="楷体" w:eastAsia="楷体" w:hAnsi="楷体"/>
          <w:sz w:val="24"/>
          <w:szCs w:val="24"/>
        </w:rPr>
      </w:pPr>
      <w:r w:rsidRPr="00D33EF9">
        <w:rPr>
          <w:rFonts w:ascii="楷体" w:eastAsia="楷体" w:hAnsi="楷体" w:hint="eastAsia"/>
          <w:sz w:val="24"/>
          <w:szCs w:val="24"/>
        </w:rPr>
        <w:t>本专业以培养德、智、体等方面全面发展，具有人文素质和科学技能，掌握管理学、经济学和市场营销学的基本理论方法和市场营销专业技能，实践能力强、综合素质高、</w:t>
      </w:r>
      <w:r w:rsidRPr="00D33EF9">
        <w:rPr>
          <w:rFonts w:ascii="楷体" w:eastAsia="楷体" w:hAnsi="楷体" w:hint="eastAsia"/>
          <w:sz w:val="24"/>
          <w:szCs w:val="24"/>
        </w:rPr>
        <w:lastRenderedPageBreak/>
        <w:t>具有创新精神，具备综合运用相关知识发现、分析和解决营销实际问题的能力，能够在商业和非商业机构从事市场调研、营销管理、品牌策划、销售管理等工作的高素质应用型人才为目标。使学生熟知企业经营活动和营销管理过程的基本规律，运用营销原理对企业经营实践和其它非赢利组织管理中的应用问题做出决策，以整体性的经营手段，来适应和影响需求，为顾客提供满意的商品和服务而实现企业最终盈利。</w:t>
      </w:r>
    </w:p>
    <w:p w:rsidR="00D33EF9" w:rsidRPr="00D33EF9" w:rsidRDefault="00D33EF9" w:rsidP="00D33EF9">
      <w:pPr>
        <w:spacing w:line="400" w:lineRule="exact"/>
        <w:ind w:firstLineChars="200" w:firstLine="480"/>
        <w:rPr>
          <w:rFonts w:ascii="楷体" w:eastAsia="楷体" w:hAnsi="楷体"/>
          <w:sz w:val="24"/>
          <w:szCs w:val="24"/>
        </w:rPr>
      </w:pPr>
      <w:r w:rsidRPr="00D33EF9">
        <w:rPr>
          <w:rFonts w:ascii="楷体" w:eastAsia="楷体" w:hAnsi="楷体" w:hint="eastAsia"/>
          <w:sz w:val="24"/>
          <w:szCs w:val="24"/>
        </w:rPr>
        <w:t>我校是国内较早开设市场营销本科专业的学校，市场营销系是为了更好地促进专业人才的培养以及开展相关的科学研究而创立的。本专业在市场营销创新人才培养途径方面有独到建树，将经济学理论与通信行业背景有机结合，突出行业特色；将营销理论与营销实务有机结合，突出专业实践；将传统授课与案例教学有机结合，突出实践教学，拥有“营销模拟实验室”、“电信运营管理与服务体验实验室”等。同时本专业还与省内外的多家邮政通信企业签订了校外实践基地的合作协议，为学生提供多渠道的实习机会，帮助学生深入了解行业发展情况。此外本专业还有组织学生参加全国性市场营销大赛、市场调查与研究大赛的传统，历年参赛均取得良好成绩。</w:t>
      </w:r>
    </w:p>
    <w:p w:rsidR="00D33EF9" w:rsidRPr="00D33EF9" w:rsidRDefault="00D33EF9" w:rsidP="00D33EF9">
      <w:pPr>
        <w:spacing w:line="400" w:lineRule="exact"/>
        <w:ind w:firstLineChars="200" w:firstLine="480"/>
        <w:rPr>
          <w:rFonts w:ascii="楷体" w:eastAsia="楷体" w:hAnsi="楷体"/>
          <w:sz w:val="24"/>
          <w:szCs w:val="24"/>
        </w:rPr>
      </w:pPr>
      <w:r w:rsidRPr="00D33EF9">
        <w:rPr>
          <w:rFonts w:ascii="楷体" w:eastAsia="楷体" w:hAnsi="楷体" w:hint="eastAsia"/>
          <w:sz w:val="24"/>
          <w:szCs w:val="24"/>
        </w:rPr>
        <w:t>经过四年学习，学生主要就业于通信、计算机、电子技术等信息产业类企业及工商企业、服务行业、事业单位等管理部门，从事市场调查、营销策划、销售管理、品牌管理、渠道管理、营销战略规划、企业形象（CI）策划等工作。</w:t>
      </w:r>
    </w:p>
    <w:p w:rsidR="00D33EF9" w:rsidRPr="00D33EF9" w:rsidRDefault="00D33EF9" w:rsidP="00D33EF9">
      <w:pPr>
        <w:widowControl/>
        <w:jc w:val="left"/>
        <w:rPr>
          <w:rFonts w:ascii="宋体" w:eastAsia="宋体" w:hAnsi="宋体" w:cs="宋体"/>
          <w:kern w:val="0"/>
          <w:sz w:val="24"/>
          <w:szCs w:val="24"/>
        </w:rPr>
      </w:pPr>
    </w:p>
    <w:p w:rsidR="00D33EF9" w:rsidRPr="00D33EF9" w:rsidRDefault="00D33EF9" w:rsidP="00D33EF9">
      <w:pPr>
        <w:widowControl/>
        <w:jc w:val="left"/>
        <w:rPr>
          <w:rFonts w:ascii="宋体" w:eastAsia="宋体" w:hAnsi="宋体" w:cs="宋体"/>
          <w:kern w:val="0"/>
          <w:sz w:val="24"/>
          <w:szCs w:val="24"/>
        </w:rPr>
      </w:pPr>
    </w:p>
    <w:p w:rsidR="00D33EF9" w:rsidRPr="00D33EF9" w:rsidRDefault="00950A55" w:rsidP="00D33EF9">
      <w:pPr>
        <w:spacing w:line="440" w:lineRule="exact"/>
        <w:jc w:val="center"/>
        <w:rPr>
          <w:rFonts w:ascii="楷体" w:eastAsia="楷体" w:hAnsi="楷体"/>
          <w:b/>
          <w:sz w:val="28"/>
          <w:szCs w:val="24"/>
        </w:rPr>
      </w:pPr>
      <w:r>
        <w:rPr>
          <w:rFonts w:ascii="楷体" w:eastAsia="楷体" w:hAnsi="楷体" w:hint="eastAsia"/>
          <w:b/>
          <w:sz w:val="28"/>
          <w:szCs w:val="24"/>
        </w:rPr>
        <w:t>【</w:t>
      </w:r>
      <w:r w:rsidR="00D33EF9" w:rsidRPr="00D33EF9">
        <w:rPr>
          <w:rFonts w:ascii="楷体" w:eastAsia="楷体" w:hAnsi="楷体" w:hint="eastAsia"/>
          <w:b/>
          <w:sz w:val="28"/>
          <w:szCs w:val="24"/>
        </w:rPr>
        <w:t>人力资源管理专业介绍</w:t>
      </w:r>
      <w:r>
        <w:rPr>
          <w:rFonts w:ascii="楷体" w:eastAsia="楷体" w:hAnsi="楷体" w:hint="eastAsia"/>
          <w:b/>
          <w:sz w:val="28"/>
          <w:szCs w:val="24"/>
        </w:rPr>
        <w:t>】</w:t>
      </w:r>
    </w:p>
    <w:p w:rsidR="00D33EF9" w:rsidRDefault="00D33EF9" w:rsidP="00D33EF9">
      <w:pPr>
        <w:spacing w:line="440" w:lineRule="exact"/>
        <w:jc w:val="center"/>
        <w:rPr>
          <w:rFonts w:ascii="楷体" w:eastAsia="楷体" w:hAnsi="楷体"/>
          <w:b/>
          <w:sz w:val="28"/>
          <w:szCs w:val="24"/>
        </w:rPr>
      </w:pPr>
      <w:r w:rsidRPr="00D33EF9">
        <w:rPr>
          <w:rFonts w:ascii="楷体" w:eastAsia="楷体" w:hAnsi="楷体" w:hint="eastAsia"/>
          <w:b/>
          <w:sz w:val="28"/>
          <w:szCs w:val="24"/>
        </w:rPr>
        <w:t>（本科、四年制）</w:t>
      </w:r>
    </w:p>
    <w:p w:rsidR="00D33EF9" w:rsidRPr="00D33EF9" w:rsidRDefault="00D33EF9" w:rsidP="00D33EF9">
      <w:pPr>
        <w:spacing w:line="400" w:lineRule="exact"/>
        <w:ind w:firstLineChars="200" w:firstLine="480"/>
        <w:rPr>
          <w:rFonts w:ascii="楷体" w:eastAsia="楷体" w:hAnsi="楷体"/>
          <w:sz w:val="24"/>
          <w:szCs w:val="24"/>
        </w:rPr>
      </w:pPr>
      <w:r w:rsidRPr="00D33EF9">
        <w:rPr>
          <w:rFonts w:ascii="楷体" w:eastAsia="楷体" w:hAnsi="楷体" w:hint="eastAsia"/>
          <w:sz w:val="24"/>
          <w:szCs w:val="24"/>
        </w:rPr>
        <w:t>人力资源管理是顺应“以人为本”这个时代主题而出现的以经济学、管理学、社会学为基础，研究人力资源的获得、开发、使用、管理和培养的现代新兴管理学科，人力资源管理成为一个发展前景十分广阔而又极富挑战的职业。本专业要学习管理学、经济学及人力资源管理方面的基本理论和基本知识，接受人力资源管理方法与技巧方面的专业训练，具有分析和解决人力资源管理问题的核心能力。</w:t>
      </w:r>
    </w:p>
    <w:p w:rsidR="00D33EF9" w:rsidRPr="00D33EF9" w:rsidRDefault="00D33EF9" w:rsidP="00D33EF9">
      <w:pPr>
        <w:spacing w:line="400" w:lineRule="exact"/>
        <w:ind w:firstLineChars="200" w:firstLine="480"/>
        <w:rPr>
          <w:rFonts w:ascii="楷体" w:eastAsia="楷体" w:hAnsi="楷体"/>
          <w:sz w:val="24"/>
          <w:szCs w:val="24"/>
        </w:rPr>
      </w:pPr>
      <w:r w:rsidRPr="00D33EF9">
        <w:rPr>
          <w:rFonts w:ascii="楷体" w:eastAsia="楷体" w:hAnsi="楷体" w:hint="eastAsia"/>
          <w:sz w:val="24"/>
          <w:szCs w:val="24"/>
        </w:rPr>
        <w:t>本专业拥有一支教育理念先进、治学严谨并富有创新精神的学科团队，经过十多年的建设，人力资源管理专业已成为江苏省特色专业。以就业为导向，以服务社会经济建设为目标，以培养高素质的人力资源管理专业人才为中心，本专业采用依托行业、教学过程、实习以及招生和就业相结合的四结合方式，在教学过程中将始终注重学生的就业能力培养，加强对学生的专业基本功训练并建立相应的考核体系，以较全面的人力资源管理专业知识和较强的实践能力打造本专业学生的特色。</w:t>
      </w:r>
    </w:p>
    <w:p w:rsidR="00D33EF9" w:rsidRPr="00D33EF9" w:rsidRDefault="00D33EF9" w:rsidP="00D33EF9">
      <w:pPr>
        <w:spacing w:line="400" w:lineRule="exact"/>
        <w:ind w:firstLineChars="200" w:firstLine="480"/>
        <w:rPr>
          <w:rFonts w:ascii="楷体" w:eastAsia="楷体" w:hAnsi="楷体"/>
          <w:sz w:val="24"/>
          <w:szCs w:val="24"/>
        </w:rPr>
      </w:pPr>
      <w:r w:rsidRPr="00D33EF9">
        <w:rPr>
          <w:rFonts w:ascii="楷体" w:eastAsia="楷体" w:hAnsi="楷体" w:hint="eastAsia"/>
          <w:sz w:val="24"/>
          <w:szCs w:val="24"/>
        </w:rPr>
        <w:t>人力资源管理毕业生适宜在国家机关、金融机构、集团公司以及其它企事业单位从事人力资源管理以及相关行政管理工作，亦可在大专院校、科研单位和咨询构从事人力资源管理专业的教学、研究或培训工作。</w:t>
      </w:r>
    </w:p>
    <w:p w:rsidR="00D33EF9" w:rsidRDefault="00D33EF9" w:rsidP="00D33EF9">
      <w:pPr>
        <w:spacing w:line="400" w:lineRule="exact"/>
        <w:ind w:firstLineChars="200" w:firstLine="480"/>
        <w:rPr>
          <w:rFonts w:ascii="楷体" w:eastAsia="楷体" w:hAnsi="楷体"/>
          <w:sz w:val="24"/>
          <w:szCs w:val="24"/>
        </w:rPr>
      </w:pPr>
    </w:p>
    <w:p w:rsidR="00950A55" w:rsidRPr="00D33EF9" w:rsidRDefault="00950A55" w:rsidP="00D33EF9">
      <w:pPr>
        <w:spacing w:line="400" w:lineRule="exact"/>
        <w:ind w:firstLineChars="200" w:firstLine="480"/>
        <w:rPr>
          <w:rFonts w:ascii="楷体" w:eastAsia="楷体" w:hAnsi="楷体"/>
          <w:sz w:val="24"/>
          <w:szCs w:val="24"/>
        </w:rPr>
      </w:pPr>
    </w:p>
    <w:p w:rsidR="00D33EF9" w:rsidRPr="00D33EF9" w:rsidRDefault="00950A55" w:rsidP="00D33EF9">
      <w:pPr>
        <w:spacing w:line="440" w:lineRule="exact"/>
        <w:jc w:val="center"/>
        <w:rPr>
          <w:rFonts w:ascii="楷体" w:eastAsia="楷体" w:hAnsi="楷体"/>
          <w:b/>
          <w:sz w:val="28"/>
          <w:szCs w:val="24"/>
        </w:rPr>
      </w:pPr>
      <w:r>
        <w:rPr>
          <w:rFonts w:ascii="楷体" w:eastAsia="楷体" w:hAnsi="楷体" w:hint="eastAsia"/>
          <w:b/>
          <w:sz w:val="28"/>
          <w:szCs w:val="24"/>
        </w:rPr>
        <w:lastRenderedPageBreak/>
        <w:t>【</w:t>
      </w:r>
      <w:r w:rsidR="00D33EF9" w:rsidRPr="00D33EF9">
        <w:rPr>
          <w:rFonts w:ascii="楷体" w:eastAsia="楷体" w:hAnsi="楷体" w:hint="eastAsia"/>
          <w:b/>
          <w:sz w:val="28"/>
          <w:szCs w:val="24"/>
        </w:rPr>
        <w:t>财务管理专业介绍</w:t>
      </w:r>
      <w:r>
        <w:rPr>
          <w:rFonts w:ascii="楷体" w:eastAsia="楷体" w:hAnsi="楷体" w:hint="eastAsia"/>
          <w:b/>
          <w:sz w:val="28"/>
          <w:szCs w:val="24"/>
        </w:rPr>
        <w:t>】</w:t>
      </w:r>
    </w:p>
    <w:p w:rsidR="00D33EF9" w:rsidRPr="00D33EF9" w:rsidRDefault="00D33EF9" w:rsidP="00D33EF9">
      <w:pPr>
        <w:spacing w:line="440" w:lineRule="exact"/>
        <w:jc w:val="center"/>
        <w:rPr>
          <w:rFonts w:ascii="楷体" w:eastAsia="楷体" w:hAnsi="楷体"/>
          <w:b/>
          <w:sz w:val="28"/>
          <w:szCs w:val="24"/>
        </w:rPr>
      </w:pPr>
      <w:r w:rsidRPr="00D33EF9">
        <w:rPr>
          <w:rFonts w:ascii="楷体" w:eastAsia="楷体" w:hAnsi="楷体" w:hint="eastAsia"/>
          <w:b/>
          <w:sz w:val="28"/>
          <w:szCs w:val="24"/>
        </w:rPr>
        <w:t>（本科、四年制）</w:t>
      </w:r>
    </w:p>
    <w:p w:rsidR="00D33EF9" w:rsidRPr="00D33EF9" w:rsidRDefault="00D33EF9" w:rsidP="00D33EF9">
      <w:pPr>
        <w:spacing w:line="400" w:lineRule="exact"/>
        <w:ind w:firstLineChars="200" w:firstLine="480"/>
        <w:rPr>
          <w:rFonts w:ascii="楷体" w:eastAsia="楷体" w:hAnsi="楷体"/>
          <w:sz w:val="24"/>
          <w:szCs w:val="24"/>
        </w:rPr>
      </w:pPr>
      <w:r w:rsidRPr="00D33EF9">
        <w:rPr>
          <w:rFonts w:ascii="楷体" w:eastAsia="楷体" w:hAnsi="楷体" w:hint="eastAsia"/>
          <w:sz w:val="24"/>
          <w:szCs w:val="24"/>
        </w:rPr>
        <w:t>资金是企业运行的核心要素之一，财务管理围绕着企业的资金运动展开，是企业管理的重要内容。本专业通过经济学、管理学、会计学、金融学、财务管理等类别课程的学习，培养学生掌握财务管理等方面的知识和良好的实践能力、专业能力和创新意识，从而适应企业、金融机构等财务管理的工作需求。</w:t>
      </w:r>
    </w:p>
    <w:p w:rsidR="00D33EF9" w:rsidRPr="00D33EF9" w:rsidRDefault="00D33EF9" w:rsidP="00D33EF9">
      <w:pPr>
        <w:spacing w:line="400" w:lineRule="exact"/>
        <w:ind w:firstLineChars="200" w:firstLine="480"/>
        <w:rPr>
          <w:rFonts w:ascii="楷体" w:eastAsia="楷体" w:hAnsi="楷体"/>
          <w:sz w:val="24"/>
          <w:szCs w:val="24"/>
        </w:rPr>
      </w:pPr>
      <w:r w:rsidRPr="00D33EF9">
        <w:rPr>
          <w:rFonts w:ascii="楷体" w:eastAsia="楷体" w:hAnsi="楷体" w:hint="eastAsia"/>
          <w:sz w:val="24"/>
          <w:szCs w:val="24"/>
        </w:rPr>
        <w:t>本专业实验实践资源丰富，拥有省级实验示范中心，配置与财务管理相关的数据库以及多种实践软件，与省内外的多家邮政通信企业和会计师事务所签订了校外实践基地的合作协议，为学生提供多渠道的实习机会。</w:t>
      </w:r>
    </w:p>
    <w:p w:rsidR="00D33EF9" w:rsidRPr="00D33EF9" w:rsidRDefault="00D33EF9" w:rsidP="00D33EF9">
      <w:pPr>
        <w:spacing w:line="400" w:lineRule="exact"/>
        <w:ind w:firstLineChars="200" w:firstLine="480"/>
        <w:rPr>
          <w:rFonts w:ascii="楷体" w:eastAsia="楷体" w:hAnsi="楷体"/>
          <w:sz w:val="24"/>
          <w:szCs w:val="24"/>
        </w:rPr>
      </w:pPr>
      <w:r w:rsidRPr="00D33EF9">
        <w:rPr>
          <w:rFonts w:ascii="楷体" w:eastAsia="楷体" w:hAnsi="楷体" w:hint="eastAsia"/>
          <w:sz w:val="24"/>
          <w:szCs w:val="24"/>
        </w:rPr>
        <w:t>经过四年学习，学生可以为信息领域及其余企业、会计师事务所、金融机构的财务管理职业打下坚实基础，也适合进入企业管理、工商管理、财务管理、会计学等相关方向的研究生专业进行深造学习。</w:t>
      </w:r>
    </w:p>
    <w:p w:rsidR="00D33EF9" w:rsidRDefault="00D33EF9" w:rsidP="00D33EF9">
      <w:pPr>
        <w:widowControl/>
        <w:jc w:val="left"/>
        <w:rPr>
          <w:rFonts w:ascii="宋体" w:eastAsia="宋体" w:hAnsi="宋体" w:cs="宋体"/>
          <w:kern w:val="0"/>
          <w:sz w:val="24"/>
          <w:szCs w:val="24"/>
        </w:rPr>
      </w:pPr>
    </w:p>
    <w:p w:rsidR="00950A55" w:rsidRPr="00D33EF9" w:rsidRDefault="00950A55" w:rsidP="00D33EF9">
      <w:pPr>
        <w:widowControl/>
        <w:jc w:val="left"/>
        <w:rPr>
          <w:rFonts w:ascii="宋体" w:eastAsia="宋体" w:hAnsi="宋体" w:cs="宋体"/>
          <w:kern w:val="0"/>
          <w:sz w:val="24"/>
          <w:szCs w:val="24"/>
        </w:rPr>
      </w:pPr>
    </w:p>
    <w:p w:rsidR="00D33EF9" w:rsidRPr="00D33EF9" w:rsidRDefault="00950A55" w:rsidP="00D33EF9">
      <w:pPr>
        <w:spacing w:line="440" w:lineRule="exact"/>
        <w:jc w:val="center"/>
        <w:rPr>
          <w:rFonts w:ascii="楷体" w:eastAsia="楷体" w:hAnsi="楷体"/>
          <w:b/>
          <w:sz w:val="28"/>
          <w:szCs w:val="24"/>
        </w:rPr>
      </w:pPr>
      <w:r>
        <w:rPr>
          <w:rFonts w:ascii="楷体" w:eastAsia="楷体" w:hAnsi="楷体" w:hint="eastAsia"/>
          <w:b/>
          <w:sz w:val="28"/>
          <w:szCs w:val="24"/>
        </w:rPr>
        <w:t>【</w:t>
      </w:r>
      <w:r w:rsidR="00D33EF9" w:rsidRPr="00D33EF9">
        <w:rPr>
          <w:rFonts w:ascii="楷体" w:eastAsia="楷体" w:hAnsi="楷体" w:hint="eastAsia"/>
          <w:b/>
          <w:sz w:val="28"/>
          <w:szCs w:val="24"/>
        </w:rPr>
        <w:t>信息管理与信息系统专业介绍</w:t>
      </w:r>
      <w:r>
        <w:rPr>
          <w:rFonts w:ascii="楷体" w:eastAsia="楷体" w:hAnsi="楷体" w:hint="eastAsia"/>
          <w:b/>
          <w:sz w:val="28"/>
          <w:szCs w:val="24"/>
        </w:rPr>
        <w:t>】</w:t>
      </w:r>
    </w:p>
    <w:p w:rsidR="00D33EF9" w:rsidRPr="00D33EF9" w:rsidRDefault="00D33EF9" w:rsidP="00D33EF9">
      <w:pPr>
        <w:spacing w:line="440" w:lineRule="exact"/>
        <w:jc w:val="center"/>
        <w:rPr>
          <w:rFonts w:ascii="楷体" w:eastAsia="楷体" w:hAnsi="楷体"/>
          <w:b/>
          <w:sz w:val="28"/>
          <w:szCs w:val="24"/>
        </w:rPr>
      </w:pPr>
      <w:r w:rsidRPr="00D33EF9">
        <w:rPr>
          <w:rFonts w:ascii="楷体" w:eastAsia="楷体" w:hAnsi="楷体" w:hint="eastAsia"/>
          <w:b/>
          <w:sz w:val="28"/>
          <w:szCs w:val="24"/>
        </w:rPr>
        <w:t>（本科、四年制）</w:t>
      </w:r>
    </w:p>
    <w:p w:rsidR="00D33EF9" w:rsidRPr="00D33EF9" w:rsidRDefault="00D33EF9" w:rsidP="00D33EF9">
      <w:pPr>
        <w:spacing w:line="400" w:lineRule="exact"/>
        <w:ind w:firstLineChars="200" w:firstLine="480"/>
        <w:rPr>
          <w:rFonts w:ascii="楷体" w:eastAsia="楷体" w:hAnsi="楷体"/>
          <w:sz w:val="24"/>
          <w:szCs w:val="24"/>
        </w:rPr>
      </w:pPr>
      <w:r w:rsidRPr="00D33EF9">
        <w:rPr>
          <w:rFonts w:ascii="楷体" w:eastAsia="楷体" w:hAnsi="楷体" w:hint="eastAsia"/>
          <w:sz w:val="24"/>
          <w:szCs w:val="24"/>
        </w:rPr>
        <w:t>当今社会各类信息技术深度融合，互联网、通讯网等信息通信技术的发展对社会组织和商业企业产生重大影响，随之出现的众多机遇和挑战都需要借助信息手段来应对。本专业通过企业管理、计算机基础、网络通信、系统开发、数据分析、网络信息资源管理等类别课程的学习，培养学生使用信息系统完成分析挖掘和利用各类信息资源辅助解决管理问题、提高管理效率的能力。</w:t>
      </w:r>
    </w:p>
    <w:p w:rsidR="00D33EF9" w:rsidRPr="00D33EF9" w:rsidRDefault="00D33EF9" w:rsidP="00D33EF9">
      <w:pPr>
        <w:spacing w:line="400" w:lineRule="exact"/>
        <w:ind w:firstLineChars="200" w:firstLine="480"/>
        <w:rPr>
          <w:rFonts w:ascii="楷体" w:eastAsia="楷体" w:hAnsi="楷体"/>
          <w:sz w:val="24"/>
          <w:szCs w:val="24"/>
        </w:rPr>
      </w:pPr>
      <w:r w:rsidRPr="00D33EF9">
        <w:rPr>
          <w:rFonts w:ascii="楷体" w:eastAsia="楷体" w:hAnsi="楷体" w:hint="eastAsia"/>
          <w:sz w:val="24"/>
          <w:szCs w:val="24"/>
        </w:rPr>
        <w:t>本专业目前是江苏省特色专业，拥有一个部级重点建设实验室——“管理信息系统实验室”，配套实验实践资源丰富。除了在实验室中配备企业常用的各类信息系统（如ERP/SCM/CRM）和信息分析工具（如SPSS及其他数据挖掘、仿真建模软件）以外，还与省内外的多家邮政通信企业签订了校外实践基地的合作协议，为学生提供多渠道的实习机会，帮助学生深入了解行业发展情况，此外本专业还有组织学生参加各类全国性企业经营模拟大赛的传统，历年参赛均取得良好成绩。</w:t>
      </w:r>
    </w:p>
    <w:p w:rsidR="00D33EF9" w:rsidRPr="00D33EF9" w:rsidRDefault="00D33EF9" w:rsidP="00D33EF9">
      <w:pPr>
        <w:spacing w:line="400" w:lineRule="exact"/>
        <w:ind w:firstLineChars="200" w:firstLine="480"/>
        <w:rPr>
          <w:rFonts w:ascii="楷体" w:eastAsia="楷体" w:hAnsi="楷体"/>
          <w:sz w:val="24"/>
          <w:szCs w:val="24"/>
        </w:rPr>
      </w:pPr>
      <w:r w:rsidRPr="00D33EF9">
        <w:rPr>
          <w:rFonts w:ascii="楷体" w:eastAsia="楷体" w:hAnsi="楷体" w:hint="eastAsia"/>
          <w:sz w:val="24"/>
          <w:szCs w:val="24"/>
        </w:rPr>
        <w:t>经过四年学习，学生可以为邮政、通信、互联网及其他领域的信息系统与信息分析方向的职业选择打下坚实基础，也适合进入管理科学与工程、企业管理、工商管理、计算机科学与技术等相关方向的研究生专业进行深造学习。</w:t>
      </w:r>
    </w:p>
    <w:p w:rsidR="00D33EF9" w:rsidRDefault="00D33EF9" w:rsidP="00D33EF9">
      <w:pPr>
        <w:spacing w:line="400" w:lineRule="exact"/>
        <w:ind w:firstLineChars="200" w:firstLine="480"/>
        <w:rPr>
          <w:rFonts w:ascii="楷体" w:eastAsia="楷体" w:hAnsi="楷体"/>
          <w:sz w:val="24"/>
          <w:szCs w:val="24"/>
        </w:rPr>
      </w:pPr>
    </w:p>
    <w:p w:rsidR="00950A55" w:rsidRPr="00D33EF9" w:rsidRDefault="00950A55" w:rsidP="00D33EF9">
      <w:pPr>
        <w:spacing w:line="400" w:lineRule="exact"/>
        <w:ind w:firstLineChars="200" w:firstLine="480"/>
        <w:rPr>
          <w:rFonts w:ascii="楷体" w:eastAsia="楷体" w:hAnsi="楷体"/>
          <w:sz w:val="24"/>
          <w:szCs w:val="24"/>
        </w:rPr>
      </w:pPr>
    </w:p>
    <w:p w:rsidR="00D33EF9" w:rsidRPr="00D33EF9" w:rsidRDefault="00950A55" w:rsidP="00D33EF9">
      <w:pPr>
        <w:spacing w:line="440" w:lineRule="exact"/>
        <w:jc w:val="center"/>
        <w:rPr>
          <w:rFonts w:ascii="楷体" w:eastAsia="楷体" w:hAnsi="楷体"/>
          <w:b/>
          <w:sz w:val="28"/>
          <w:szCs w:val="24"/>
        </w:rPr>
      </w:pPr>
      <w:r>
        <w:rPr>
          <w:rFonts w:ascii="楷体" w:eastAsia="楷体" w:hAnsi="楷体" w:hint="eastAsia"/>
          <w:b/>
          <w:sz w:val="28"/>
          <w:szCs w:val="24"/>
        </w:rPr>
        <w:t>【</w:t>
      </w:r>
      <w:r w:rsidR="00D33EF9" w:rsidRPr="00D33EF9">
        <w:rPr>
          <w:rFonts w:ascii="楷体" w:eastAsia="楷体" w:hAnsi="楷体" w:hint="eastAsia"/>
          <w:b/>
          <w:sz w:val="28"/>
          <w:szCs w:val="24"/>
        </w:rPr>
        <w:t>电子商务专业介绍</w:t>
      </w:r>
      <w:r>
        <w:rPr>
          <w:rFonts w:ascii="楷体" w:eastAsia="楷体" w:hAnsi="楷体" w:hint="eastAsia"/>
          <w:b/>
          <w:sz w:val="28"/>
          <w:szCs w:val="24"/>
        </w:rPr>
        <w:t>】</w:t>
      </w:r>
    </w:p>
    <w:p w:rsidR="00D33EF9" w:rsidRPr="00D33EF9" w:rsidRDefault="00D33EF9" w:rsidP="00D33EF9">
      <w:pPr>
        <w:spacing w:line="440" w:lineRule="exact"/>
        <w:jc w:val="center"/>
        <w:rPr>
          <w:rFonts w:ascii="楷体" w:eastAsia="楷体" w:hAnsi="楷体"/>
          <w:b/>
          <w:sz w:val="28"/>
          <w:szCs w:val="24"/>
        </w:rPr>
      </w:pPr>
      <w:r w:rsidRPr="00D33EF9">
        <w:rPr>
          <w:rFonts w:ascii="楷体" w:eastAsia="楷体" w:hAnsi="楷体" w:hint="eastAsia"/>
          <w:b/>
          <w:sz w:val="28"/>
          <w:szCs w:val="24"/>
        </w:rPr>
        <w:t>（本科、四年制）</w:t>
      </w:r>
    </w:p>
    <w:p w:rsidR="00D33EF9" w:rsidRPr="00D33EF9" w:rsidRDefault="00D33EF9" w:rsidP="00D33EF9">
      <w:pPr>
        <w:spacing w:line="400" w:lineRule="exact"/>
        <w:ind w:firstLineChars="200" w:firstLine="480"/>
        <w:rPr>
          <w:rFonts w:ascii="楷体" w:eastAsia="楷体" w:hAnsi="楷体"/>
          <w:sz w:val="24"/>
          <w:szCs w:val="24"/>
        </w:rPr>
      </w:pPr>
      <w:r w:rsidRPr="00D33EF9">
        <w:rPr>
          <w:rFonts w:ascii="楷体" w:eastAsia="楷体" w:hAnsi="楷体" w:hint="eastAsia"/>
          <w:sz w:val="24"/>
          <w:szCs w:val="24"/>
        </w:rPr>
        <w:t>电子商务是当今世界最为活跃也是极富前景的发展领域之一，社会对电子商务专业人才有着十分迫切的需求。本专业培养既具有扎实的现代管理与经济理论，又懂得信息</w:t>
      </w:r>
      <w:r w:rsidRPr="00D33EF9">
        <w:rPr>
          <w:rFonts w:ascii="楷体" w:eastAsia="楷体" w:hAnsi="楷体" w:hint="eastAsia"/>
          <w:sz w:val="24"/>
          <w:szCs w:val="24"/>
        </w:rPr>
        <w:lastRenderedPageBreak/>
        <w:t>通信技术方法与应用，同时掌握电子商务运营的高素质、综合性、复合型人才。本专业主要开设电子商务导论（双语）、微观经济学、宏观经济学、系统分析与设计（双语）、电子商务安全、电子商务与企业管理、网络营销、电子政务、移动政务、电子金融等课程，并设通信电子商务（注重通信行业移动商务运营及管理）、网络营销（注重网络环境下的营销方案设计、规划和网络推广）和电子政务（注重政府信息化和电子平台构建与运维管理）三个培养方向。</w:t>
      </w:r>
    </w:p>
    <w:p w:rsidR="00D33EF9" w:rsidRPr="00D33EF9" w:rsidRDefault="00D33EF9" w:rsidP="00D33EF9">
      <w:pPr>
        <w:spacing w:line="400" w:lineRule="exact"/>
        <w:ind w:firstLineChars="200" w:firstLine="480"/>
        <w:rPr>
          <w:rFonts w:ascii="楷体" w:eastAsia="楷体" w:hAnsi="楷体"/>
          <w:sz w:val="24"/>
          <w:szCs w:val="24"/>
        </w:rPr>
      </w:pPr>
      <w:r w:rsidRPr="00D33EF9">
        <w:rPr>
          <w:rFonts w:ascii="楷体" w:eastAsia="楷体" w:hAnsi="楷体" w:hint="eastAsia"/>
          <w:sz w:val="24"/>
          <w:szCs w:val="24"/>
        </w:rPr>
        <w:t>南邮是国内最早招收电子商务专业的高校之一，拥有一支经验丰富的高水平师资队伍，专业老师编写的《电子商务与企业管理》教材是国家级规划教材和江苏省重点教材。学校不但拥有“管理信息系统”部级重点实验室和“基于云计算的移动商务”省级实践教学示范中心，而且与省内外数十家电子商务企业以及相关政府机构有广泛的合作。</w:t>
      </w:r>
    </w:p>
    <w:p w:rsidR="00D33EF9" w:rsidRPr="00D33EF9" w:rsidRDefault="00D33EF9" w:rsidP="00D33EF9">
      <w:pPr>
        <w:spacing w:line="400" w:lineRule="exact"/>
        <w:ind w:firstLineChars="200" w:firstLine="480"/>
        <w:rPr>
          <w:rFonts w:ascii="楷体" w:eastAsia="楷体" w:hAnsi="楷体"/>
          <w:sz w:val="24"/>
          <w:szCs w:val="24"/>
        </w:rPr>
      </w:pPr>
      <w:r w:rsidRPr="00D33EF9">
        <w:rPr>
          <w:rFonts w:ascii="楷体" w:eastAsia="楷体" w:hAnsi="楷体" w:hint="eastAsia"/>
          <w:sz w:val="24"/>
          <w:szCs w:val="24"/>
        </w:rPr>
        <w:t>经过四年学习，学生毕业后的主要去向包括：考取国内外研究生；三大通信运营商；电子商务运营服务商；通信与信息化服务商、金融与政府机构以及大型企事业单位。</w:t>
      </w:r>
    </w:p>
    <w:p w:rsidR="00326914" w:rsidRDefault="00326914" w:rsidP="00D33EF9">
      <w:pPr>
        <w:spacing w:line="400" w:lineRule="exact"/>
        <w:ind w:firstLineChars="200" w:firstLine="480"/>
        <w:rPr>
          <w:rFonts w:ascii="宋体" w:eastAsia="宋体" w:hAnsi="宋体" w:cs="宋体"/>
          <w:kern w:val="0"/>
          <w:sz w:val="24"/>
          <w:szCs w:val="24"/>
        </w:rPr>
      </w:pPr>
    </w:p>
    <w:p w:rsidR="00950A55" w:rsidRPr="00D33EF9" w:rsidRDefault="00950A55" w:rsidP="00D33EF9">
      <w:pPr>
        <w:spacing w:line="400" w:lineRule="exact"/>
        <w:ind w:firstLineChars="200" w:firstLine="480"/>
        <w:rPr>
          <w:rFonts w:ascii="宋体" w:eastAsia="宋体" w:hAnsi="宋体" w:cs="宋体"/>
          <w:kern w:val="0"/>
          <w:sz w:val="24"/>
          <w:szCs w:val="24"/>
        </w:rPr>
      </w:pPr>
    </w:p>
    <w:p w:rsidR="00D33EF9" w:rsidRPr="00D33EF9" w:rsidRDefault="00950A55" w:rsidP="00D33EF9">
      <w:pPr>
        <w:spacing w:line="440" w:lineRule="exact"/>
        <w:jc w:val="center"/>
        <w:rPr>
          <w:rFonts w:ascii="楷体" w:eastAsia="楷体" w:hAnsi="楷体"/>
          <w:b/>
          <w:sz w:val="28"/>
          <w:szCs w:val="24"/>
        </w:rPr>
      </w:pPr>
      <w:r>
        <w:rPr>
          <w:rFonts w:ascii="楷体" w:eastAsia="楷体" w:hAnsi="楷体" w:hint="eastAsia"/>
          <w:b/>
          <w:sz w:val="28"/>
          <w:szCs w:val="24"/>
        </w:rPr>
        <w:t>【</w:t>
      </w:r>
      <w:r w:rsidR="00D33EF9" w:rsidRPr="00D33EF9">
        <w:rPr>
          <w:rFonts w:ascii="楷体" w:eastAsia="楷体" w:hAnsi="楷体" w:hint="eastAsia"/>
          <w:b/>
          <w:sz w:val="28"/>
          <w:szCs w:val="24"/>
        </w:rPr>
        <w:t>物流管理专业介绍</w:t>
      </w:r>
      <w:r>
        <w:rPr>
          <w:rFonts w:ascii="楷体" w:eastAsia="楷体" w:hAnsi="楷体" w:hint="eastAsia"/>
          <w:b/>
          <w:sz w:val="28"/>
          <w:szCs w:val="24"/>
        </w:rPr>
        <w:t>】</w:t>
      </w:r>
    </w:p>
    <w:p w:rsidR="00D33EF9" w:rsidRPr="00D33EF9" w:rsidRDefault="00D33EF9" w:rsidP="00D33EF9">
      <w:pPr>
        <w:spacing w:line="440" w:lineRule="exact"/>
        <w:jc w:val="center"/>
        <w:rPr>
          <w:rFonts w:ascii="楷体" w:eastAsia="楷体" w:hAnsi="楷体"/>
          <w:b/>
          <w:sz w:val="28"/>
          <w:szCs w:val="24"/>
        </w:rPr>
      </w:pPr>
      <w:r w:rsidRPr="00D33EF9">
        <w:rPr>
          <w:rFonts w:ascii="楷体" w:eastAsia="楷体" w:hAnsi="楷体" w:hint="eastAsia"/>
          <w:b/>
          <w:sz w:val="28"/>
          <w:szCs w:val="24"/>
        </w:rPr>
        <w:t>（本科、四年制）</w:t>
      </w:r>
    </w:p>
    <w:p w:rsidR="00D33EF9" w:rsidRPr="00D33EF9" w:rsidRDefault="00D33EF9" w:rsidP="00D33EF9">
      <w:pPr>
        <w:widowControl/>
        <w:jc w:val="left"/>
        <w:rPr>
          <w:rFonts w:ascii="宋体" w:eastAsia="宋体" w:hAnsi="宋体" w:cs="宋体"/>
          <w:vanish/>
          <w:kern w:val="0"/>
          <w:sz w:val="24"/>
          <w:szCs w:val="24"/>
        </w:rPr>
      </w:pPr>
    </w:p>
    <w:p w:rsidR="00D33EF9" w:rsidRPr="00D33EF9" w:rsidRDefault="00D33EF9" w:rsidP="00D33EF9">
      <w:pPr>
        <w:spacing w:line="400" w:lineRule="exact"/>
        <w:ind w:firstLineChars="200" w:firstLine="480"/>
        <w:rPr>
          <w:rFonts w:ascii="楷体" w:eastAsia="楷体" w:hAnsi="楷体"/>
          <w:sz w:val="24"/>
          <w:szCs w:val="24"/>
        </w:rPr>
      </w:pPr>
      <w:r w:rsidRPr="00D33EF9">
        <w:rPr>
          <w:rFonts w:ascii="楷体" w:eastAsia="楷体" w:hAnsi="楷体" w:hint="eastAsia"/>
          <w:sz w:val="24"/>
          <w:szCs w:val="24"/>
        </w:rPr>
        <w:t>当你从商店或互联网上购买你所需要的商品时，你是否了解你所购买的商品是如何从工厂配送到你的家里或商店的货架上，这就涉及到物流管理。现代物流管理不仅关系到人们的日常生活，更关系到国民经济的健康发展，现代物流作为“第三利润源”已成为经济发展的新增长点。选择物流管理专业，你会学习到现代物流与供应链管理知识、物流规划设计知识和先进物流管理技术，使你具有从事物流规划、物流运作与物流管理的能力。</w:t>
      </w:r>
    </w:p>
    <w:p w:rsidR="00D33EF9" w:rsidRPr="00D33EF9" w:rsidRDefault="00D33EF9" w:rsidP="00D33EF9">
      <w:pPr>
        <w:spacing w:line="400" w:lineRule="exact"/>
        <w:ind w:firstLineChars="200" w:firstLine="480"/>
        <w:rPr>
          <w:rFonts w:ascii="楷体" w:eastAsia="楷体" w:hAnsi="楷体"/>
          <w:sz w:val="24"/>
          <w:szCs w:val="24"/>
        </w:rPr>
      </w:pPr>
      <w:r w:rsidRPr="00D33EF9">
        <w:rPr>
          <w:rFonts w:ascii="楷体" w:eastAsia="楷体" w:hAnsi="楷体" w:hint="eastAsia"/>
          <w:sz w:val="24"/>
          <w:szCs w:val="24"/>
        </w:rPr>
        <w:t>本专业目前拥有一个中央与地方共建的“经济运行与管理综合实验室”，正在筹建的“物流管理实验室”，配套实验实践资源丰富。除了在实验室中配备企业常用的各类信息系统（如ERP/SCM/CRM）和信息分析工具（如SPSS及其他数据挖掘、仿真建模软件）以外，还与省内外的多家邮政通信企业和物流企业签订了校外实践基地的合作协议，为学生提供多渠道的实习机会，帮助学生深入了解行业发展情况，此外本专业还可组织学生参加全国物流设计大赛和各类全国性企业经营模拟大赛，为学生提供对外交流学习的机会，提高学生解决实际问题的能力。</w:t>
      </w:r>
    </w:p>
    <w:p w:rsidR="00D33EF9" w:rsidRPr="00D33EF9" w:rsidRDefault="00D33EF9" w:rsidP="00D33EF9">
      <w:pPr>
        <w:spacing w:line="400" w:lineRule="exact"/>
        <w:ind w:firstLineChars="200" w:firstLine="480"/>
        <w:rPr>
          <w:rFonts w:ascii="楷体" w:eastAsia="楷体" w:hAnsi="楷体"/>
          <w:sz w:val="24"/>
          <w:szCs w:val="24"/>
        </w:rPr>
      </w:pPr>
      <w:r w:rsidRPr="00D33EF9">
        <w:rPr>
          <w:rFonts w:ascii="楷体" w:eastAsia="楷体" w:hAnsi="楷体" w:hint="eastAsia"/>
          <w:sz w:val="24"/>
          <w:szCs w:val="24"/>
        </w:rPr>
        <w:t>经过四年学习，学生可以为邮政、物流企业、生产制造企业及其他领域的物流规划与物流运作方向的职业选择打下坚实基础，也适合进入物流管理、物流工程、管理科学与工程、企业管理、工商管理等相关方向的研究生专业进行深造学习。</w:t>
      </w:r>
    </w:p>
    <w:sectPr w:rsidR="00D33EF9" w:rsidRPr="00D33EF9" w:rsidSect="004C343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C99" w:rsidRDefault="00E75C99" w:rsidP="00AB3F47">
      <w:r>
        <w:separator/>
      </w:r>
    </w:p>
  </w:endnote>
  <w:endnote w:type="continuationSeparator" w:id="1">
    <w:p w:rsidR="00E75C99" w:rsidRDefault="00E75C99" w:rsidP="00AB3F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C99" w:rsidRDefault="00E75C99" w:rsidP="00AB3F47">
      <w:r>
        <w:separator/>
      </w:r>
    </w:p>
  </w:footnote>
  <w:footnote w:type="continuationSeparator" w:id="1">
    <w:p w:rsidR="00E75C99" w:rsidRDefault="00E75C99" w:rsidP="00AB3F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colormru v:ext="edit" colors="#cfc"/>
      <o:colormenu v:ext="edit" fillcolor="#cfc"/>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1575"/>
    <w:rsid w:val="00096FAB"/>
    <w:rsid w:val="00144E1E"/>
    <w:rsid w:val="00266480"/>
    <w:rsid w:val="00315DBD"/>
    <w:rsid w:val="00326914"/>
    <w:rsid w:val="00331575"/>
    <w:rsid w:val="004C3438"/>
    <w:rsid w:val="00512562"/>
    <w:rsid w:val="006003A8"/>
    <w:rsid w:val="00661B07"/>
    <w:rsid w:val="006C2F43"/>
    <w:rsid w:val="00950A55"/>
    <w:rsid w:val="00A80CA7"/>
    <w:rsid w:val="00AA67C8"/>
    <w:rsid w:val="00AB3F47"/>
    <w:rsid w:val="00B64863"/>
    <w:rsid w:val="00D0389D"/>
    <w:rsid w:val="00D33EF9"/>
    <w:rsid w:val="00E75C99"/>
    <w:rsid w:val="00F633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cfc"/>
      <o:colormenu v:ext="edit" fillcolor="#c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E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3438"/>
    <w:pPr>
      <w:widowControl/>
      <w:spacing w:before="100" w:beforeAutospacing="1" w:after="100" w:afterAutospacing="1"/>
      <w:jc w:val="left"/>
    </w:pPr>
    <w:rPr>
      <w:rFonts w:ascii="宋体" w:eastAsia="宋体" w:hAnsi="宋体" w:cs="宋体"/>
      <w:kern w:val="0"/>
      <w:sz w:val="24"/>
      <w:szCs w:val="24"/>
    </w:rPr>
  </w:style>
  <w:style w:type="character" w:customStyle="1" w:styleId="style6">
    <w:name w:val="style6"/>
    <w:basedOn w:val="a0"/>
    <w:rsid w:val="00D0389D"/>
  </w:style>
  <w:style w:type="paragraph" w:styleId="a4">
    <w:name w:val="Balloon Text"/>
    <w:basedOn w:val="a"/>
    <w:link w:val="Char"/>
    <w:uiPriority w:val="99"/>
    <w:semiHidden/>
    <w:unhideWhenUsed/>
    <w:rsid w:val="00D0389D"/>
    <w:rPr>
      <w:sz w:val="18"/>
      <w:szCs w:val="18"/>
    </w:rPr>
  </w:style>
  <w:style w:type="character" w:customStyle="1" w:styleId="Char">
    <w:name w:val="批注框文本 Char"/>
    <w:basedOn w:val="a0"/>
    <w:link w:val="a4"/>
    <w:uiPriority w:val="99"/>
    <w:semiHidden/>
    <w:rsid w:val="00D0389D"/>
    <w:rPr>
      <w:sz w:val="18"/>
      <w:szCs w:val="18"/>
    </w:rPr>
  </w:style>
  <w:style w:type="character" w:styleId="a5">
    <w:name w:val="Strong"/>
    <w:basedOn w:val="a0"/>
    <w:uiPriority w:val="22"/>
    <w:qFormat/>
    <w:rsid w:val="00326914"/>
    <w:rPr>
      <w:b/>
      <w:bCs/>
    </w:rPr>
  </w:style>
  <w:style w:type="paragraph" w:customStyle="1" w:styleId="p">
    <w:name w:val="p"/>
    <w:basedOn w:val="a"/>
    <w:rsid w:val="00326914"/>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AB3F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AB3F47"/>
    <w:rPr>
      <w:sz w:val="18"/>
      <w:szCs w:val="18"/>
    </w:rPr>
  </w:style>
  <w:style w:type="paragraph" w:styleId="a7">
    <w:name w:val="footer"/>
    <w:basedOn w:val="a"/>
    <w:link w:val="Char1"/>
    <w:uiPriority w:val="99"/>
    <w:semiHidden/>
    <w:unhideWhenUsed/>
    <w:rsid w:val="00AB3F47"/>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AB3F47"/>
    <w:rPr>
      <w:sz w:val="18"/>
      <w:szCs w:val="18"/>
    </w:rPr>
  </w:style>
</w:styles>
</file>

<file path=word/webSettings.xml><?xml version="1.0" encoding="utf-8"?>
<w:webSettings xmlns:r="http://schemas.openxmlformats.org/officeDocument/2006/relationships" xmlns:w="http://schemas.openxmlformats.org/wordprocessingml/2006/main">
  <w:divs>
    <w:div w:id="90861236">
      <w:bodyDiv w:val="1"/>
      <w:marLeft w:val="0"/>
      <w:marRight w:val="0"/>
      <w:marTop w:val="0"/>
      <w:marBottom w:val="0"/>
      <w:divBdr>
        <w:top w:val="none" w:sz="0" w:space="0" w:color="auto"/>
        <w:left w:val="none" w:sz="0" w:space="0" w:color="auto"/>
        <w:bottom w:val="none" w:sz="0" w:space="0" w:color="auto"/>
        <w:right w:val="none" w:sz="0" w:space="0" w:color="auto"/>
      </w:divBdr>
    </w:div>
    <w:div w:id="169412980">
      <w:bodyDiv w:val="1"/>
      <w:marLeft w:val="0"/>
      <w:marRight w:val="0"/>
      <w:marTop w:val="0"/>
      <w:marBottom w:val="0"/>
      <w:divBdr>
        <w:top w:val="none" w:sz="0" w:space="0" w:color="auto"/>
        <w:left w:val="none" w:sz="0" w:space="0" w:color="auto"/>
        <w:bottom w:val="none" w:sz="0" w:space="0" w:color="auto"/>
        <w:right w:val="none" w:sz="0" w:space="0" w:color="auto"/>
      </w:divBdr>
    </w:div>
    <w:div w:id="312952543">
      <w:bodyDiv w:val="1"/>
      <w:marLeft w:val="0"/>
      <w:marRight w:val="0"/>
      <w:marTop w:val="0"/>
      <w:marBottom w:val="0"/>
      <w:divBdr>
        <w:top w:val="none" w:sz="0" w:space="0" w:color="auto"/>
        <w:left w:val="none" w:sz="0" w:space="0" w:color="auto"/>
        <w:bottom w:val="none" w:sz="0" w:space="0" w:color="auto"/>
        <w:right w:val="none" w:sz="0" w:space="0" w:color="auto"/>
      </w:divBdr>
    </w:div>
    <w:div w:id="646515248">
      <w:bodyDiv w:val="1"/>
      <w:marLeft w:val="0"/>
      <w:marRight w:val="0"/>
      <w:marTop w:val="0"/>
      <w:marBottom w:val="0"/>
      <w:divBdr>
        <w:top w:val="none" w:sz="0" w:space="0" w:color="auto"/>
        <w:left w:val="none" w:sz="0" w:space="0" w:color="auto"/>
        <w:bottom w:val="none" w:sz="0" w:space="0" w:color="auto"/>
        <w:right w:val="none" w:sz="0" w:space="0" w:color="auto"/>
      </w:divBdr>
    </w:div>
    <w:div w:id="661203161">
      <w:bodyDiv w:val="1"/>
      <w:marLeft w:val="0"/>
      <w:marRight w:val="0"/>
      <w:marTop w:val="0"/>
      <w:marBottom w:val="0"/>
      <w:divBdr>
        <w:top w:val="none" w:sz="0" w:space="0" w:color="auto"/>
        <w:left w:val="none" w:sz="0" w:space="0" w:color="auto"/>
        <w:bottom w:val="none" w:sz="0" w:space="0" w:color="auto"/>
        <w:right w:val="none" w:sz="0" w:space="0" w:color="auto"/>
      </w:divBdr>
    </w:div>
    <w:div w:id="723868403">
      <w:bodyDiv w:val="1"/>
      <w:marLeft w:val="0"/>
      <w:marRight w:val="0"/>
      <w:marTop w:val="0"/>
      <w:marBottom w:val="0"/>
      <w:divBdr>
        <w:top w:val="none" w:sz="0" w:space="0" w:color="auto"/>
        <w:left w:val="none" w:sz="0" w:space="0" w:color="auto"/>
        <w:bottom w:val="none" w:sz="0" w:space="0" w:color="auto"/>
        <w:right w:val="none" w:sz="0" w:space="0" w:color="auto"/>
      </w:divBdr>
    </w:div>
    <w:div w:id="868030574">
      <w:bodyDiv w:val="1"/>
      <w:marLeft w:val="0"/>
      <w:marRight w:val="0"/>
      <w:marTop w:val="0"/>
      <w:marBottom w:val="0"/>
      <w:divBdr>
        <w:top w:val="none" w:sz="0" w:space="0" w:color="auto"/>
        <w:left w:val="none" w:sz="0" w:space="0" w:color="auto"/>
        <w:bottom w:val="none" w:sz="0" w:space="0" w:color="auto"/>
        <w:right w:val="none" w:sz="0" w:space="0" w:color="auto"/>
      </w:divBdr>
    </w:div>
    <w:div w:id="916743155">
      <w:bodyDiv w:val="1"/>
      <w:marLeft w:val="0"/>
      <w:marRight w:val="0"/>
      <w:marTop w:val="0"/>
      <w:marBottom w:val="0"/>
      <w:divBdr>
        <w:top w:val="none" w:sz="0" w:space="0" w:color="auto"/>
        <w:left w:val="none" w:sz="0" w:space="0" w:color="auto"/>
        <w:bottom w:val="none" w:sz="0" w:space="0" w:color="auto"/>
        <w:right w:val="none" w:sz="0" w:space="0" w:color="auto"/>
      </w:divBdr>
    </w:div>
    <w:div w:id="1065759113">
      <w:bodyDiv w:val="1"/>
      <w:marLeft w:val="0"/>
      <w:marRight w:val="0"/>
      <w:marTop w:val="0"/>
      <w:marBottom w:val="0"/>
      <w:divBdr>
        <w:top w:val="none" w:sz="0" w:space="0" w:color="auto"/>
        <w:left w:val="none" w:sz="0" w:space="0" w:color="auto"/>
        <w:bottom w:val="none" w:sz="0" w:space="0" w:color="auto"/>
        <w:right w:val="none" w:sz="0" w:space="0" w:color="auto"/>
      </w:divBdr>
    </w:div>
    <w:div w:id="1169519943">
      <w:bodyDiv w:val="1"/>
      <w:marLeft w:val="0"/>
      <w:marRight w:val="0"/>
      <w:marTop w:val="0"/>
      <w:marBottom w:val="0"/>
      <w:divBdr>
        <w:top w:val="none" w:sz="0" w:space="0" w:color="auto"/>
        <w:left w:val="none" w:sz="0" w:space="0" w:color="auto"/>
        <w:bottom w:val="none" w:sz="0" w:space="0" w:color="auto"/>
        <w:right w:val="none" w:sz="0" w:space="0" w:color="auto"/>
      </w:divBdr>
    </w:div>
    <w:div w:id="1291327243">
      <w:bodyDiv w:val="1"/>
      <w:marLeft w:val="0"/>
      <w:marRight w:val="0"/>
      <w:marTop w:val="0"/>
      <w:marBottom w:val="0"/>
      <w:divBdr>
        <w:top w:val="none" w:sz="0" w:space="0" w:color="auto"/>
        <w:left w:val="none" w:sz="0" w:space="0" w:color="auto"/>
        <w:bottom w:val="none" w:sz="0" w:space="0" w:color="auto"/>
        <w:right w:val="none" w:sz="0" w:space="0" w:color="auto"/>
      </w:divBdr>
    </w:div>
    <w:div w:id="1312057365">
      <w:bodyDiv w:val="1"/>
      <w:marLeft w:val="0"/>
      <w:marRight w:val="0"/>
      <w:marTop w:val="0"/>
      <w:marBottom w:val="0"/>
      <w:divBdr>
        <w:top w:val="none" w:sz="0" w:space="0" w:color="auto"/>
        <w:left w:val="none" w:sz="0" w:space="0" w:color="auto"/>
        <w:bottom w:val="none" w:sz="0" w:space="0" w:color="auto"/>
        <w:right w:val="none" w:sz="0" w:space="0" w:color="auto"/>
      </w:divBdr>
    </w:div>
    <w:div w:id="1835148899">
      <w:bodyDiv w:val="1"/>
      <w:marLeft w:val="0"/>
      <w:marRight w:val="0"/>
      <w:marTop w:val="0"/>
      <w:marBottom w:val="0"/>
      <w:divBdr>
        <w:top w:val="none" w:sz="0" w:space="0" w:color="auto"/>
        <w:left w:val="none" w:sz="0" w:space="0" w:color="auto"/>
        <w:bottom w:val="none" w:sz="0" w:space="0" w:color="auto"/>
        <w:right w:val="none" w:sz="0" w:space="0" w:color="auto"/>
      </w:divBdr>
    </w:div>
    <w:div w:id="203653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917</Words>
  <Characters>5228</Characters>
  <Application>Microsoft Office Word</Application>
  <DocSecurity>0</DocSecurity>
  <Lines>43</Lines>
  <Paragraphs>12</Paragraphs>
  <ScaleCrop>false</ScaleCrop>
  <Company>中国石油大学</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dyh</dc:creator>
  <cp:lastModifiedBy>dyh</cp:lastModifiedBy>
  <cp:revision>4</cp:revision>
  <dcterms:created xsi:type="dcterms:W3CDTF">2016-03-06T14:08:00Z</dcterms:created>
  <dcterms:modified xsi:type="dcterms:W3CDTF">2016-03-06T14:13:00Z</dcterms:modified>
</cp:coreProperties>
</file>